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DEB0A">
      <w:pPr>
        <w:spacing w:line="440" w:lineRule="exact"/>
        <w:ind w:firstLine="560" w:firstLineChars="200"/>
        <w:rPr>
          <w:sz w:val="28"/>
          <w:szCs w:val="28"/>
        </w:rPr>
      </w:pPr>
    </w:p>
    <w:p w14:paraId="3A3A5661">
      <w:pPr>
        <w:adjustRightInd w:val="0"/>
        <w:snapToGrid w:val="0"/>
        <w:spacing w:line="440" w:lineRule="exact"/>
        <w:rPr>
          <w:rFonts w:eastAsia="楷体" w:cs="宋体"/>
          <w:b/>
          <w:sz w:val="32"/>
          <w:szCs w:val="32"/>
        </w:rPr>
      </w:pPr>
      <w:bookmarkStart w:id="1" w:name="_GoBack"/>
      <w:bookmarkEnd w:id="1"/>
      <w:r>
        <w:rPr>
          <w:rFonts w:hint="eastAsia" w:eastAsia="楷体" w:cs="宋体"/>
          <w:b/>
          <w:sz w:val="32"/>
          <w:szCs w:val="32"/>
        </w:rPr>
        <w:t>一、德育综合素质测评评分量表</w:t>
      </w:r>
    </w:p>
    <w:p w14:paraId="6B10A412">
      <w:pPr>
        <w:spacing w:before="156" w:beforeLines="50" w:after="156" w:afterLines="50" w:line="440" w:lineRule="exact"/>
        <w:rPr>
          <w:rFonts w:eastAsia="仿宋_GB2312" w:cs="宋体"/>
          <w:b/>
          <w:bCs/>
          <w:sz w:val="28"/>
          <w:szCs w:val="28"/>
        </w:rPr>
      </w:pPr>
      <w:r>
        <w:rPr>
          <w:rFonts w:hint="eastAsia" w:eastAsia="仿宋_GB2312" w:cs="宋体"/>
          <w:b/>
          <w:bCs/>
          <w:sz w:val="28"/>
          <w:szCs w:val="28"/>
        </w:rPr>
        <w:t>（一）德育综合素质测评基本分评分量表</w:t>
      </w:r>
    </w:p>
    <w:tbl>
      <w:tblPr>
        <w:tblStyle w:val="4"/>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709"/>
        <w:gridCol w:w="6821"/>
      </w:tblGrid>
      <w:tr w14:paraId="0680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blHeader/>
          <w:jc w:val="center"/>
        </w:trPr>
        <w:tc>
          <w:tcPr>
            <w:tcW w:w="562" w:type="dxa"/>
            <w:vAlign w:val="center"/>
          </w:tcPr>
          <w:p w14:paraId="787348C3">
            <w:pPr>
              <w:widowControl/>
              <w:spacing w:line="240" w:lineRule="exact"/>
              <w:jc w:val="center"/>
              <w:textAlignment w:val="center"/>
              <w:rPr>
                <w:rFonts w:eastAsia="仿宋_GB2312"/>
                <w:b/>
                <w:bCs/>
                <w:kern w:val="0"/>
                <w:sz w:val="21"/>
                <w:szCs w:val="21"/>
              </w:rPr>
            </w:pPr>
            <w:r>
              <w:rPr>
                <w:rFonts w:hint="eastAsia" w:eastAsia="仿宋_GB2312"/>
                <w:b/>
                <w:bCs/>
                <w:kern w:val="0"/>
                <w:sz w:val="21"/>
                <w:szCs w:val="21"/>
              </w:rPr>
              <w:t>序号</w:t>
            </w:r>
          </w:p>
        </w:tc>
        <w:tc>
          <w:tcPr>
            <w:tcW w:w="709" w:type="dxa"/>
            <w:vAlign w:val="center"/>
          </w:tcPr>
          <w:p w14:paraId="79BB555A">
            <w:pPr>
              <w:widowControl/>
              <w:spacing w:line="240" w:lineRule="exact"/>
              <w:jc w:val="center"/>
              <w:textAlignment w:val="center"/>
              <w:rPr>
                <w:rFonts w:eastAsia="仿宋_GB2312"/>
                <w:b/>
                <w:bCs/>
                <w:sz w:val="21"/>
                <w:szCs w:val="21"/>
              </w:rPr>
            </w:pPr>
            <w:r>
              <w:rPr>
                <w:rFonts w:eastAsia="仿宋_GB2312"/>
                <w:b/>
                <w:bCs/>
                <w:kern w:val="0"/>
                <w:sz w:val="21"/>
                <w:szCs w:val="21"/>
              </w:rPr>
              <w:t>评价指标</w:t>
            </w:r>
          </w:p>
        </w:tc>
        <w:tc>
          <w:tcPr>
            <w:tcW w:w="709" w:type="dxa"/>
            <w:vAlign w:val="center"/>
          </w:tcPr>
          <w:p w14:paraId="22C648EB">
            <w:pPr>
              <w:widowControl/>
              <w:spacing w:line="240" w:lineRule="exact"/>
              <w:jc w:val="center"/>
              <w:textAlignment w:val="center"/>
              <w:rPr>
                <w:rFonts w:eastAsia="仿宋_GB2312"/>
                <w:b/>
                <w:bCs/>
                <w:sz w:val="21"/>
                <w:szCs w:val="21"/>
              </w:rPr>
            </w:pPr>
            <w:r>
              <w:rPr>
                <w:rFonts w:eastAsia="仿宋_GB2312"/>
                <w:b/>
                <w:bCs/>
                <w:kern w:val="0"/>
                <w:sz w:val="21"/>
                <w:szCs w:val="21"/>
              </w:rPr>
              <w:t>指标分值</w:t>
            </w:r>
          </w:p>
        </w:tc>
        <w:tc>
          <w:tcPr>
            <w:tcW w:w="6821" w:type="dxa"/>
            <w:vAlign w:val="center"/>
          </w:tcPr>
          <w:p w14:paraId="2BE83684">
            <w:pPr>
              <w:widowControl/>
              <w:spacing w:line="240" w:lineRule="exact"/>
              <w:jc w:val="center"/>
              <w:textAlignment w:val="center"/>
              <w:rPr>
                <w:rFonts w:eastAsia="仿宋_GB2312"/>
                <w:b/>
                <w:bCs/>
                <w:sz w:val="21"/>
                <w:szCs w:val="21"/>
              </w:rPr>
            </w:pPr>
            <w:r>
              <w:rPr>
                <w:rFonts w:eastAsia="仿宋_GB2312"/>
                <w:b/>
                <w:bCs/>
                <w:kern w:val="0"/>
                <w:sz w:val="21"/>
                <w:szCs w:val="21"/>
              </w:rPr>
              <w:t>评价内容</w:t>
            </w:r>
          </w:p>
        </w:tc>
      </w:tr>
      <w:tr w14:paraId="7C14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exact"/>
          <w:jc w:val="center"/>
        </w:trPr>
        <w:tc>
          <w:tcPr>
            <w:tcW w:w="562" w:type="dxa"/>
            <w:tcBorders>
              <w:bottom w:val="single" w:color="auto" w:sz="4" w:space="0"/>
            </w:tcBorders>
            <w:vAlign w:val="center"/>
          </w:tcPr>
          <w:p w14:paraId="7CC97234">
            <w:pPr>
              <w:snapToGrid w:val="0"/>
              <w:spacing w:line="240" w:lineRule="exact"/>
              <w:jc w:val="center"/>
              <w:textAlignment w:val="center"/>
              <w:rPr>
                <w:rFonts w:eastAsia="仿宋_GB2312"/>
                <w:kern w:val="0"/>
                <w:sz w:val="21"/>
                <w:szCs w:val="21"/>
              </w:rPr>
            </w:pPr>
            <w:r>
              <w:rPr>
                <w:rFonts w:hint="eastAsia" w:eastAsia="仿宋_GB2312"/>
                <w:kern w:val="0"/>
                <w:sz w:val="21"/>
                <w:szCs w:val="21"/>
              </w:rPr>
              <w:t>1</w:t>
            </w:r>
          </w:p>
        </w:tc>
        <w:tc>
          <w:tcPr>
            <w:tcW w:w="709" w:type="dxa"/>
            <w:tcBorders>
              <w:bottom w:val="single" w:color="auto" w:sz="4" w:space="0"/>
            </w:tcBorders>
            <w:vAlign w:val="center"/>
          </w:tcPr>
          <w:p w14:paraId="572F425B">
            <w:pPr>
              <w:snapToGrid w:val="0"/>
              <w:spacing w:line="240" w:lineRule="exact"/>
              <w:jc w:val="center"/>
              <w:textAlignment w:val="center"/>
              <w:rPr>
                <w:rFonts w:eastAsia="仿宋_GB2312"/>
                <w:kern w:val="0"/>
                <w:sz w:val="21"/>
                <w:szCs w:val="21"/>
              </w:rPr>
            </w:pPr>
            <w:r>
              <w:rPr>
                <w:rFonts w:eastAsia="仿宋_GB2312"/>
                <w:kern w:val="0"/>
                <w:sz w:val="21"/>
                <w:szCs w:val="21"/>
              </w:rPr>
              <w:t>政治思想</w:t>
            </w:r>
          </w:p>
        </w:tc>
        <w:tc>
          <w:tcPr>
            <w:tcW w:w="709" w:type="dxa"/>
            <w:tcBorders>
              <w:bottom w:val="single" w:color="auto" w:sz="4" w:space="0"/>
            </w:tcBorders>
            <w:vAlign w:val="center"/>
          </w:tcPr>
          <w:p w14:paraId="4B117480">
            <w:pPr>
              <w:snapToGrid w:val="0"/>
              <w:spacing w:line="240" w:lineRule="exact"/>
              <w:textAlignment w:val="center"/>
              <w:rPr>
                <w:rFonts w:eastAsia="仿宋_GB2312"/>
                <w:b/>
                <w:bCs/>
                <w:kern w:val="0"/>
                <w:sz w:val="21"/>
                <w:szCs w:val="21"/>
              </w:rPr>
            </w:pPr>
            <w:r>
              <w:rPr>
                <w:rFonts w:eastAsia="仿宋_GB2312"/>
                <w:kern w:val="0"/>
                <w:sz w:val="21"/>
                <w:szCs w:val="21"/>
              </w:rPr>
              <w:t>20分</w:t>
            </w:r>
          </w:p>
        </w:tc>
        <w:tc>
          <w:tcPr>
            <w:tcW w:w="6821" w:type="dxa"/>
            <w:tcBorders>
              <w:bottom w:val="single" w:color="auto" w:sz="4" w:space="0"/>
            </w:tcBorders>
            <w:vAlign w:val="center"/>
          </w:tcPr>
          <w:p w14:paraId="77AF2B5D">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1. 坚持以马列主义、毛泽东思想、邓小平理论、“三个代表”重要思想、科学发展观、习近平新时代中国特色社会主义思想为指导，拥护中国共产党的领导；</w:t>
            </w:r>
          </w:p>
          <w:p w14:paraId="161F78F6">
            <w:pPr>
              <w:widowControl/>
              <w:snapToGrid w:val="0"/>
              <w:spacing w:line="240" w:lineRule="exact"/>
              <w:textAlignment w:val="center"/>
              <w:rPr>
                <w:rFonts w:eastAsia="仿宋_GB2312"/>
                <w:kern w:val="0"/>
                <w:sz w:val="21"/>
                <w:szCs w:val="21"/>
              </w:rPr>
            </w:pPr>
            <w:r>
              <w:rPr>
                <w:rFonts w:eastAsia="仿宋_GB2312"/>
                <w:kern w:val="0"/>
                <w:sz w:val="21"/>
                <w:szCs w:val="21"/>
              </w:rPr>
              <w:t>2. 树立爱国主义思想，忠于祖国、忠于人民，正确认识时代责任和历史使命，具有团结统一、爱好和平、勤劳勇敢、自强不息的精神；</w:t>
            </w:r>
          </w:p>
          <w:p w14:paraId="507037AE">
            <w:pPr>
              <w:snapToGrid w:val="0"/>
              <w:spacing w:line="240" w:lineRule="exact"/>
              <w:textAlignment w:val="center"/>
              <w:rPr>
                <w:rFonts w:eastAsia="仿宋_GB2312"/>
                <w:b/>
                <w:bCs/>
                <w:kern w:val="0"/>
                <w:sz w:val="21"/>
                <w:szCs w:val="21"/>
              </w:rPr>
            </w:pPr>
            <w:r>
              <w:rPr>
                <w:rFonts w:eastAsia="仿宋_GB2312"/>
                <w:kern w:val="0"/>
                <w:sz w:val="21"/>
                <w:szCs w:val="21"/>
              </w:rPr>
              <w:t>3. 正确认识世界和中国发展大势，及时学习、了解党和国家的路线、方针和政策。</w:t>
            </w:r>
          </w:p>
        </w:tc>
      </w:tr>
      <w:tr w14:paraId="3587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62" w:type="dxa"/>
            <w:vMerge w:val="restart"/>
            <w:tcBorders>
              <w:top w:val="single" w:color="auto" w:sz="4" w:space="0"/>
              <w:left w:val="single" w:color="auto" w:sz="4" w:space="0"/>
            </w:tcBorders>
            <w:vAlign w:val="center"/>
          </w:tcPr>
          <w:p w14:paraId="47A9FCD2">
            <w:pPr>
              <w:snapToGrid w:val="0"/>
              <w:spacing w:line="240" w:lineRule="exact"/>
              <w:jc w:val="center"/>
              <w:textAlignment w:val="center"/>
              <w:rPr>
                <w:rFonts w:eastAsia="仿宋_GB2312"/>
                <w:kern w:val="0"/>
                <w:sz w:val="21"/>
                <w:szCs w:val="21"/>
              </w:rPr>
            </w:pPr>
            <w:r>
              <w:rPr>
                <w:rFonts w:hint="eastAsia" w:eastAsia="仿宋_GB2312"/>
                <w:kern w:val="0"/>
                <w:sz w:val="21"/>
                <w:szCs w:val="21"/>
              </w:rPr>
              <w:t>2</w:t>
            </w:r>
          </w:p>
        </w:tc>
        <w:tc>
          <w:tcPr>
            <w:tcW w:w="709" w:type="dxa"/>
            <w:vMerge w:val="restart"/>
            <w:tcBorders>
              <w:top w:val="single" w:color="auto" w:sz="4" w:space="0"/>
              <w:bottom w:val="single" w:color="auto" w:sz="4" w:space="0"/>
              <w:right w:val="single" w:color="auto" w:sz="4" w:space="0"/>
            </w:tcBorders>
            <w:vAlign w:val="center"/>
          </w:tcPr>
          <w:p w14:paraId="5F54D00A">
            <w:pPr>
              <w:snapToGrid w:val="0"/>
              <w:spacing w:line="240" w:lineRule="exact"/>
              <w:jc w:val="center"/>
              <w:textAlignment w:val="center"/>
              <w:rPr>
                <w:rFonts w:eastAsia="仿宋_GB2312"/>
                <w:kern w:val="0"/>
                <w:sz w:val="21"/>
                <w:szCs w:val="21"/>
              </w:rPr>
            </w:pPr>
            <w:r>
              <w:rPr>
                <w:rFonts w:eastAsia="仿宋_GB2312"/>
                <w:kern w:val="0"/>
                <w:sz w:val="21"/>
                <w:szCs w:val="21"/>
              </w:rPr>
              <w:t>理论学习</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3BE01F9">
            <w:pPr>
              <w:snapToGrid w:val="0"/>
              <w:spacing w:line="240" w:lineRule="exact"/>
              <w:textAlignment w:val="center"/>
              <w:rPr>
                <w:rFonts w:eastAsia="仿宋_GB2312"/>
                <w:kern w:val="0"/>
                <w:sz w:val="21"/>
                <w:szCs w:val="21"/>
              </w:rPr>
            </w:pPr>
            <w:r>
              <w:rPr>
                <w:rFonts w:eastAsia="仿宋_GB2312"/>
                <w:kern w:val="0"/>
                <w:sz w:val="21"/>
                <w:szCs w:val="21"/>
              </w:rPr>
              <w:t>20分</w:t>
            </w:r>
          </w:p>
        </w:tc>
        <w:tc>
          <w:tcPr>
            <w:tcW w:w="6821" w:type="dxa"/>
            <w:tcBorders>
              <w:top w:val="single" w:color="auto" w:sz="4" w:space="0"/>
              <w:left w:val="single" w:color="auto" w:sz="4" w:space="0"/>
              <w:bottom w:val="nil"/>
              <w:right w:val="single" w:color="auto" w:sz="4" w:space="0"/>
            </w:tcBorders>
            <w:vAlign w:val="center"/>
          </w:tcPr>
          <w:p w14:paraId="3B5E8E57">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1. 具有良好的思想政治理论水平，有正确的思想认识</w:t>
            </w:r>
            <w:r>
              <w:rPr>
                <w:rFonts w:hint="eastAsia" w:eastAsia="仿宋_GB2312"/>
                <w:kern w:val="0"/>
                <w:sz w:val="21"/>
                <w:szCs w:val="21"/>
              </w:rPr>
              <w:t>；</w:t>
            </w:r>
            <w:r>
              <w:rPr>
                <w:rFonts w:eastAsia="仿宋_GB2312"/>
                <w:kern w:val="0"/>
                <w:sz w:val="21"/>
                <w:szCs w:val="21"/>
              </w:rPr>
              <w:t>（参考每学年所有思想政治理论课课程成绩算术平均值）</w:t>
            </w:r>
            <w:r>
              <w:rPr>
                <w:rFonts w:hint="eastAsia" w:eastAsia="仿宋_GB2312"/>
                <w:kern w:val="0"/>
                <w:sz w:val="21"/>
                <w:szCs w:val="21"/>
              </w:rPr>
              <w:t>；</w:t>
            </w:r>
          </w:p>
        </w:tc>
      </w:tr>
      <w:tr w14:paraId="4633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562" w:type="dxa"/>
            <w:vMerge w:val="continue"/>
            <w:tcBorders>
              <w:left w:val="single" w:color="auto" w:sz="4" w:space="0"/>
            </w:tcBorders>
            <w:vAlign w:val="center"/>
          </w:tcPr>
          <w:p w14:paraId="287EC545">
            <w:pPr>
              <w:widowControl/>
              <w:snapToGrid w:val="0"/>
              <w:spacing w:line="240" w:lineRule="exact"/>
              <w:jc w:val="center"/>
              <w:textAlignment w:val="center"/>
              <w:rPr>
                <w:rFonts w:eastAsia="仿宋_GB2312"/>
                <w:kern w:val="0"/>
                <w:sz w:val="21"/>
                <w:szCs w:val="21"/>
              </w:rPr>
            </w:pPr>
          </w:p>
        </w:tc>
        <w:tc>
          <w:tcPr>
            <w:tcW w:w="709" w:type="dxa"/>
            <w:vMerge w:val="continue"/>
            <w:tcBorders>
              <w:top w:val="single" w:color="auto" w:sz="4" w:space="0"/>
              <w:right w:val="single" w:color="auto" w:sz="4" w:space="0"/>
            </w:tcBorders>
            <w:vAlign w:val="center"/>
          </w:tcPr>
          <w:p w14:paraId="2262B326">
            <w:pPr>
              <w:widowControl/>
              <w:snapToGrid w:val="0"/>
              <w:spacing w:line="240" w:lineRule="exact"/>
              <w:jc w:val="center"/>
              <w:textAlignment w:val="center"/>
              <w:rPr>
                <w:rFonts w:eastAsia="仿宋_GB2312"/>
                <w:kern w:val="0"/>
                <w:sz w:val="21"/>
                <w:szCs w:val="21"/>
              </w:rPr>
            </w:pPr>
          </w:p>
        </w:tc>
        <w:tc>
          <w:tcPr>
            <w:tcW w:w="709" w:type="dxa"/>
            <w:vMerge w:val="continue"/>
            <w:tcBorders>
              <w:top w:val="single" w:color="auto" w:sz="4" w:space="0"/>
              <w:left w:val="single" w:color="auto" w:sz="4" w:space="0"/>
              <w:right w:val="single" w:color="auto" w:sz="4" w:space="0"/>
            </w:tcBorders>
            <w:vAlign w:val="center"/>
          </w:tcPr>
          <w:p w14:paraId="3F7F6C6E">
            <w:pPr>
              <w:widowControl/>
              <w:snapToGrid w:val="0"/>
              <w:spacing w:line="240" w:lineRule="exact"/>
              <w:textAlignment w:val="center"/>
              <w:rPr>
                <w:rFonts w:eastAsia="仿宋_GB2312"/>
                <w:kern w:val="0"/>
                <w:sz w:val="21"/>
                <w:szCs w:val="21"/>
              </w:rPr>
            </w:pPr>
          </w:p>
        </w:tc>
        <w:tc>
          <w:tcPr>
            <w:tcW w:w="6821" w:type="dxa"/>
            <w:tcBorders>
              <w:top w:val="nil"/>
              <w:left w:val="single" w:color="auto" w:sz="4" w:space="0"/>
              <w:bottom w:val="single" w:color="auto" w:sz="4" w:space="0"/>
              <w:right w:val="single" w:color="auto" w:sz="4" w:space="0"/>
            </w:tcBorders>
            <w:vAlign w:val="center"/>
          </w:tcPr>
          <w:p w14:paraId="166F9793">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2. 学习</w:t>
            </w:r>
            <w:r>
              <w:rPr>
                <w:rFonts w:hint="eastAsia" w:eastAsia="仿宋_GB2312"/>
                <w:kern w:val="0"/>
                <w:sz w:val="21"/>
                <w:szCs w:val="21"/>
              </w:rPr>
              <w:t>态度</w:t>
            </w:r>
            <w:r>
              <w:rPr>
                <w:rFonts w:eastAsia="仿宋_GB2312"/>
                <w:kern w:val="0"/>
                <w:sz w:val="21"/>
                <w:szCs w:val="21"/>
              </w:rPr>
              <w:t>端正，目标明确，刻苦钻研，勇于探索，坚持实现自身价值与服务祖国人民的统一；</w:t>
            </w:r>
          </w:p>
          <w:p w14:paraId="52168D30">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3. 坚持勤奋、严谨、求实、创新的优良学风，谦虚好学，</w:t>
            </w:r>
            <w:r>
              <w:rPr>
                <w:rFonts w:hint="eastAsia" w:eastAsia="仿宋_GB2312"/>
                <w:kern w:val="0"/>
                <w:sz w:val="21"/>
                <w:szCs w:val="21"/>
              </w:rPr>
              <w:t>热爱所学专业，</w:t>
            </w:r>
            <w:r>
              <w:rPr>
                <w:rFonts w:eastAsia="仿宋_GB2312"/>
                <w:kern w:val="0"/>
                <w:sz w:val="21"/>
                <w:szCs w:val="21"/>
              </w:rPr>
              <w:t>认真参与教学活动，积极参加学术活动，不断完善自身知识和能力结构。</w:t>
            </w:r>
          </w:p>
        </w:tc>
      </w:tr>
      <w:tr w14:paraId="734D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jc w:val="center"/>
        </w:trPr>
        <w:tc>
          <w:tcPr>
            <w:tcW w:w="562" w:type="dxa"/>
            <w:vAlign w:val="center"/>
          </w:tcPr>
          <w:p w14:paraId="362E5C38">
            <w:pPr>
              <w:widowControl/>
              <w:snapToGrid w:val="0"/>
              <w:spacing w:line="240" w:lineRule="exact"/>
              <w:jc w:val="center"/>
              <w:textAlignment w:val="center"/>
              <w:rPr>
                <w:rFonts w:eastAsia="仿宋_GB2312"/>
                <w:kern w:val="0"/>
                <w:sz w:val="21"/>
                <w:szCs w:val="21"/>
              </w:rPr>
            </w:pPr>
            <w:r>
              <w:rPr>
                <w:rFonts w:hint="eastAsia" w:eastAsia="仿宋_GB2312"/>
                <w:kern w:val="0"/>
                <w:sz w:val="21"/>
                <w:szCs w:val="21"/>
              </w:rPr>
              <w:t>3</w:t>
            </w:r>
          </w:p>
        </w:tc>
        <w:tc>
          <w:tcPr>
            <w:tcW w:w="709" w:type="dxa"/>
            <w:vAlign w:val="center"/>
          </w:tcPr>
          <w:p w14:paraId="2B94997A">
            <w:pPr>
              <w:widowControl/>
              <w:snapToGrid w:val="0"/>
              <w:spacing w:line="240" w:lineRule="exact"/>
              <w:jc w:val="center"/>
              <w:textAlignment w:val="center"/>
              <w:rPr>
                <w:rFonts w:eastAsia="仿宋_GB2312"/>
                <w:sz w:val="21"/>
                <w:szCs w:val="21"/>
              </w:rPr>
            </w:pPr>
            <w:r>
              <w:rPr>
                <w:rFonts w:eastAsia="仿宋_GB2312"/>
                <w:kern w:val="0"/>
                <w:sz w:val="21"/>
                <w:szCs w:val="21"/>
              </w:rPr>
              <w:t>道德品质</w:t>
            </w:r>
          </w:p>
        </w:tc>
        <w:tc>
          <w:tcPr>
            <w:tcW w:w="709" w:type="dxa"/>
            <w:vAlign w:val="center"/>
          </w:tcPr>
          <w:p w14:paraId="7ED09B95">
            <w:pPr>
              <w:widowControl/>
              <w:snapToGrid w:val="0"/>
              <w:spacing w:line="240" w:lineRule="exact"/>
              <w:textAlignment w:val="center"/>
              <w:rPr>
                <w:rFonts w:eastAsia="仿宋_GB2312"/>
                <w:sz w:val="21"/>
                <w:szCs w:val="21"/>
              </w:rPr>
            </w:pPr>
            <w:r>
              <w:rPr>
                <w:rFonts w:eastAsia="仿宋_GB2312"/>
                <w:kern w:val="0"/>
                <w:sz w:val="21"/>
                <w:szCs w:val="21"/>
              </w:rPr>
              <w:t>15分</w:t>
            </w:r>
          </w:p>
        </w:tc>
        <w:tc>
          <w:tcPr>
            <w:tcW w:w="6821" w:type="dxa"/>
            <w:tcBorders>
              <w:top w:val="single" w:color="auto" w:sz="4" w:space="0"/>
            </w:tcBorders>
            <w:vAlign w:val="center"/>
          </w:tcPr>
          <w:p w14:paraId="23EDA129">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1. 自觉学习和践行社会主义核心价值观，注</w:t>
            </w:r>
            <w:r>
              <w:rPr>
                <w:rFonts w:hint="eastAsia" w:eastAsia="仿宋_GB2312"/>
                <w:kern w:val="0"/>
                <w:sz w:val="21"/>
                <w:szCs w:val="21"/>
              </w:rPr>
              <w:t>重</w:t>
            </w:r>
            <w:r>
              <w:rPr>
                <w:rFonts w:eastAsia="仿宋_GB2312"/>
                <w:kern w:val="0"/>
                <w:sz w:val="21"/>
                <w:szCs w:val="21"/>
              </w:rPr>
              <w:t>提高个人品德修养，遵守社会公德，明礼诚信，公道正派，严于律己，宽以待人；</w:t>
            </w:r>
          </w:p>
          <w:p w14:paraId="6E4C6973">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2. 积极学习和践行“求是求新、树木树人”的校训和“包容、诚朴、坚毅、公允”的校风；</w:t>
            </w:r>
          </w:p>
          <w:p w14:paraId="04764C87">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3. 具备良好的个性品质和社会责任感，培养积极阳光的健康心理，彰显无私奉献的道德力量；</w:t>
            </w:r>
          </w:p>
          <w:p w14:paraId="49629250">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4. 孝敬父母、尊敬师长、团结同学，互助互爱，保持良好的人际关系；</w:t>
            </w:r>
          </w:p>
          <w:p w14:paraId="6593D489">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5. 爱护校园公共财物，勤俭节约，举止文明。</w:t>
            </w:r>
          </w:p>
        </w:tc>
      </w:tr>
      <w:tr w14:paraId="4235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exact"/>
          <w:jc w:val="center"/>
        </w:trPr>
        <w:tc>
          <w:tcPr>
            <w:tcW w:w="562" w:type="dxa"/>
            <w:vAlign w:val="center"/>
          </w:tcPr>
          <w:p w14:paraId="7FF16D48">
            <w:pPr>
              <w:widowControl/>
              <w:snapToGrid w:val="0"/>
              <w:spacing w:line="240" w:lineRule="exact"/>
              <w:jc w:val="center"/>
              <w:textAlignment w:val="center"/>
              <w:rPr>
                <w:rFonts w:eastAsia="仿宋_GB2312"/>
                <w:kern w:val="0"/>
                <w:sz w:val="21"/>
                <w:szCs w:val="21"/>
              </w:rPr>
            </w:pPr>
            <w:r>
              <w:rPr>
                <w:rFonts w:hint="eastAsia" w:eastAsia="仿宋_GB2312"/>
                <w:kern w:val="0"/>
                <w:sz w:val="21"/>
                <w:szCs w:val="21"/>
              </w:rPr>
              <w:t>4</w:t>
            </w:r>
          </w:p>
        </w:tc>
        <w:tc>
          <w:tcPr>
            <w:tcW w:w="709" w:type="dxa"/>
            <w:vAlign w:val="center"/>
          </w:tcPr>
          <w:p w14:paraId="6BFA66A7">
            <w:pPr>
              <w:widowControl/>
              <w:snapToGrid w:val="0"/>
              <w:spacing w:line="240" w:lineRule="exact"/>
              <w:jc w:val="center"/>
              <w:textAlignment w:val="center"/>
              <w:rPr>
                <w:rFonts w:eastAsia="仿宋_GB2312"/>
                <w:sz w:val="21"/>
                <w:szCs w:val="21"/>
              </w:rPr>
            </w:pPr>
            <w:r>
              <w:rPr>
                <w:rFonts w:eastAsia="仿宋_GB2312"/>
                <w:kern w:val="0"/>
                <w:sz w:val="21"/>
                <w:szCs w:val="21"/>
              </w:rPr>
              <w:t>法纪意识</w:t>
            </w:r>
          </w:p>
        </w:tc>
        <w:tc>
          <w:tcPr>
            <w:tcW w:w="709" w:type="dxa"/>
            <w:vAlign w:val="center"/>
          </w:tcPr>
          <w:p w14:paraId="00410C7C">
            <w:pPr>
              <w:widowControl/>
              <w:snapToGrid w:val="0"/>
              <w:spacing w:line="240" w:lineRule="exact"/>
              <w:textAlignment w:val="center"/>
              <w:rPr>
                <w:rFonts w:eastAsia="仿宋_GB2312"/>
                <w:sz w:val="21"/>
                <w:szCs w:val="21"/>
              </w:rPr>
            </w:pPr>
            <w:r>
              <w:rPr>
                <w:rFonts w:eastAsia="仿宋_GB2312"/>
                <w:kern w:val="0"/>
                <w:sz w:val="21"/>
                <w:szCs w:val="21"/>
              </w:rPr>
              <w:t>15分</w:t>
            </w:r>
          </w:p>
        </w:tc>
        <w:tc>
          <w:tcPr>
            <w:tcW w:w="6821" w:type="dxa"/>
            <w:vAlign w:val="center"/>
          </w:tcPr>
          <w:p w14:paraId="5A888F3E">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1. 积极参加宪法、法律法规、校纪校规学习教育；</w:t>
            </w:r>
          </w:p>
          <w:p w14:paraId="43EC1F15">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2. 遵守宪法、法律法规，校纪校规，自觉维护公共秩序，令行禁止；</w:t>
            </w:r>
          </w:p>
          <w:p w14:paraId="54713D86">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3. 正确行使权利，依法依规履行义务；</w:t>
            </w:r>
          </w:p>
          <w:p w14:paraId="17520FCE">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4. 规范学习行为，不旷课、不迟到、不早退，遵守考试纪律，恪守学术规范。</w:t>
            </w:r>
          </w:p>
        </w:tc>
      </w:tr>
      <w:tr w14:paraId="2532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exact"/>
          <w:jc w:val="center"/>
        </w:trPr>
        <w:tc>
          <w:tcPr>
            <w:tcW w:w="562" w:type="dxa"/>
            <w:vAlign w:val="center"/>
          </w:tcPr>
          <w:p w14:paraId="078C9A91">
            <w:pPr>
              <w:widowControl/>
              <w:snapToGrid w:val="0"/>
              <w:spacing w:line="240" w:lineRule="exact"/>
              <w:jc w:val="center"/>
              <w:textAlignment w:val="center"/>
              <w:rPr>
                <w:rFonts w:eastAsia="仿宋_GB2312"/>
                <w:kern w:val="0"/>
                <w:sz w:val="21"/>
                <w:szCs w:val="21"/>
              </w:rPr>
            </w:pPr>
            <w:r>
              <w:rPr>
                <w:rFonts w:hint="eastAsia" w:eastAsia="仿宋_GB2312"/>
                <w:kern w:val="0"/>
                <w:sz w:val="21"/>
                <w:szCs w:val="21"/>
              </w:rPr>
              <w:t>5</w:t>
            </w:r>
          </w:p>
        </w:tc>
        <w:tc>
          <w:tcPr>
            <w:tcW w:w="709" w:type="dxa"/>
            <w:vAlign w:val="center"/>
          </w:tcPr>
          <w:p w14:paraId="38125450">
            <w:pPr>
              <w:widowControl/>
              <w:snapToGrid w:val="0"/>
              <w:spacing w:line="240" w:lineRule="exact"/>
              <w:jc w:val="center"/>
              <w:textAlignment w:val="center"/>
              <w:rPr>
                <w:rFonts w:eastAsia="仿宋_GB2312"/>
                <w:sz w:val="21"/>
                <w:szCs w:val="21"/>
              </w:rPr>
            </w:pPr>
            <w:r>
              <w:rPr>
                <w:rFonts w:eastAsia="仿宋_GB2312"/>
                <w:kern w:val="0"/>
                <w:sz w:val="21"/>
                <w:szCs w:val="21"/>
              </w:rPr>
              <w:t>集体观念</w:t>
            </w:r>
          </w:p>
        </w:tc>
        <w:tc>
          <w:tcPr>
            <w:tcW w:w="709" w:type="dxa"/>
            <w:vAlign w:val="center"/>
          </w:tcPr>
          <w:p w14:paraId="32395E46">
            <w:pPr>
              <w:widowControl/>
              <w:snapToGrid w:val="0"/>
              <w:spacing w:line="240" w:lineRule="exact"/>
              <w:textAlignment w:val="center"/>
              <w:rPr>
                <w:rFonts w:eastAsia="仿宋_GB2312"/>
                <w:sz w:val="21"/>
                <w:szCs w:val="21"/>
              </w:rPr>
            </w:pPr>
            <w:r>
              <w:rPr>
                <w:rFonts w:eastAsia="仿宋_GB2312"/>
                <w:kern w:val="0"/>
                <w:sz w:val="21"/>
                <w:szCs w:val="21"/>
              </w:rPr>
              <w:t>10分</w:t>
            </w:r>
          </w:p>
        </w:tc>
        <w:tc>
          <w:tcPr>
            <w:tcW w:w="6821" w:type="dxa"/>
            <w:vAlign w:val="center"/>
          </w:tcPr>
          <w:p w14:paraId="5DE27BC5">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1. 关心集体、积极参加集体活动，有很强的集体主义观念和集体荣誉感，自觉维护公共和集体利益；</w:t>
            </w:r>
          </w:p>
          <w:p w14:paraId="54B31453">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2. 在学习、工作和生活中能主动热情地为同学服务，乐于助人；</w:t>
            </w:r>
          </w:p>
          <w:p w14:paraId="751F933C">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3. 具有良好的团队合作精神；</w:t>
            </w:r>
          </w:p>
          <w:p w14:paraId="576051E4">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4. 积极完成组织交给的各项任务。</w:t>
            </w:r>
          </w:p>
        </w:tc>
      </w:tr>
      <w:tr w14:paraId="0F59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exact"/>
          <w:jc w:val="center"/>
        </w:trPr>
        <w:tc>
          <w:tcPr>
            <w:tcW w:w="562" w:type="dxa"/>
            <w:vAlign w:val="center"/>
          </w:tcPr>
          <w:p w14:paraId="1DF15FC2">
            <w:pPr>
              <w:widowControl/>
              <w:snapToGrid w:val="0"/>
              <w:spacing w:line="240" w:lineRule="exact"/>
              <w:jc w:val="center"/>
              <w:textAlignment w:val="center"/>
              <w:rPr>
                <w:rFonts w:eastAsia="仿宋_GB2312"/>
                <w:kern w:val="0"/>
                <w:sz w:val="21"/>
                <w:szCs w:val="21"/>
              </w:rPr>
            </w:pPr>
            <w:r>
              <w:rPr>
                <w:rFonts w:hint="eastAsia" w:eastAsia="仿宋_GB2312"/>
                <w:kern w:val="0"/>
                <w:sz w:val="21"/>
                <w:szCs w:val="21"/>
              </w:rPr>
              <w:t>6</w:t>
            </w:r>
          </w:p>
        </w:tc>
        <w:tc>
          <w:tcPr>
            <w:tcW w:w="709" w:type="dxa"/>
            <w:vAlign w:val="center"/>
          </w:tcPr>
          <w:p w14:paraId="4FF350E5">
            <w:pPr>
              <w:widowControl/>
              <w:snapToGrid w:val="0"/>
              <w:spacing w:line="240" w:lineRule="exact"/>
              <w:jc w:val="center"/>
              <w:textAlignment w:val="center"/>
              <w:rPr>
                <w:rFonts w:eastAsia="仿宋_GB2312"/>
                <w:sz w:val="21"/>
                <w:szCs w:val="21"/>
              </w:rPr>
            </w:pPr>
            <w:r>
              <w:rPr>
                <w:rFonts w:eastAsia="仿宋_GB2312"/>
                <w:kern w:val="0"/>
                <w:sz w:val="21"/>
                <w:szCs w:val="21"/>
              </w:rPr>
              <w:t>人文素养</w:t>
            </w:r>
          </w:p>
        </w:tc>
        <w:tc>
          <w:tcPr>
            <w:tcW w:w="709" w:type="dxa"/>
            <w:vAlign w:val="center"/>
          </w:tcPr>
          <w:p w14:paraId="44733C9B">
            <w:pPr>
              <w:widowControl/>
              <w:snapToGrid w:val="0"/>
              <w:spacing w:line="240" w:lineRule="exact"/>
              <w:textAlignment w:val="center"/>
              <w:rPr>
                <w:rFonts w:eastAsia="仿宋_GB2312"/>
                <w:sz w:val="21"/>
                <w:szCs w:val="21"/>
              </w:rPr>
            </w:pPr>
            <w:r>
              <w:rPr>
                <w:rFonts w:eastAsia="仿宋_GB2312"/>
                <w:kern w:val="0"/>
                <w:sz w:val="21"/>
                <w:szCs w:val="21"/>
              </w:rPr>
              <w:t>10分</w:t>
            </w:r>
          </w:p>
        </w:tc>
        <w:tc>
          <w:tcPr>
            <w:tcW w:w="6821" w:type="dxa"/>
            <w:vAlign w:val="center"/>
          </w:tcPr>
          <w:p w14:paraId="13E8D0DE">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1. 继承和弘扬中华优秀传统文化、革命文化、社会主义先进文化，树立民族自豪感和文化自信心；</w:t>
            </w:r>
          </w:p>
          <w:p w14:paraId="65A17DDB">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2. 秉承</w:t>
            </w:r>
            <w:r>
              <w:rPr>
                <w:rFonts w:hint="eastAsia" w:eastAsia="仿宋_GB2312"/>
                <w:kern w:val="0"/>
                <w:sz w:val="21"/>
                <w:szCs w:val="21"/>
              </w:rPr>
              <w:t>优秀</w:t>
            </w:r>
            <w:r>
              <w:rPr>
                <w:rFonts w:eastAsia="仿宋_GB2312"/>
                <w:kern w:val="0"/>
                <w:sz w:val="21"/>
                <w:szCs w:val="21"/>
              </w:rPr>
              <w:t>文化蕴涵的思想观念、人文精神；</w:t>
            </w:r>
          </w:p>
          <w:p w14:paraId="7F663703">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3. 积极参加科学文化知识的学习教育和实践活动，培养优秀文化的创新创造能力。</w:t>
            </w:r>
          </w:p>
        </w:tc>
      </w:tr>
      <w:tr w14:paraId="3005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562" w:type="dxa"/>
            <w:vAlign w:val="center"/>
          </w:tcPr>
          <w:p w14:paraId="7336F871">
            <w:pPr>
              <w:widowControl/>
              <w:snapToGrid w:val="0"/>
              <w:spacing w:line="240" w:lineRule="exact"/>
              <w:jc w:val="center"/>
              <w:textAlignment w:val="center"/>
              <w:rPr>
                <w:rFonts w:eastAsia="仿宋_GB2312"/>
                <w:sz w:val="21"/>
                <w:szCs w:val="21"/>
              </w:rPr>
            </w:pPr>
            <w:r>
              <w:rPr>
                <w:rFonts w:hint="eastAsia" w:eastAsia="仿宋_GB2312"/>
                <w:sz w:val="21"/>
                <w:szCs w:val="21"/>
              </w:rPr>
              <w:t>7</w:t>
            </w:r>
          </w:p>
        </w:tc>
        <w:tc>
          <w:tcPr>
            <w:tcW w:w="709" w:type="dxa"/>
            <w:vAlign w:val="center"/>
          </w:tcPr>
          <w:p w14:paraId="1EE60F46">
            <w:pPr>
              <w:widowControl/>
              <w:snapToGrid w:val="0"/>
              <w:spacing w:line="240" w:lineRule="exact"/>
              <w:jc w:val="center"/>
              <w:textAlignment w:val="center"/>
              <w:rPr>
                <w:rFonts w:eastAsia="仿宋_GB2312"/>
                <w:sz w:val="21"/>
                <w:szCs w:val="21"/>
              </w:rPr>
            </w:pPr>
            <w:r>
              <w:rPr>
                <w:rFonts w:eastAsia="仿宋_GB2312"/>
                <w:sz w:val="21"/>
                <w:szCs w:val="21"/>
              </w:rPr>
              <w:t>生态理念</w:t>
            </w:r>
          </w:p>
        </w:tc>
        <w:tc>
          <w:tcPr>
            <w:tcW w:w="709" w:type="dxa"/>
            <w:vAlign w:val="center"/>
          </w:tcPr>
          <w:p w14:paraId="7AE4AC98">
            <w:pPr>
              <w:widowControl/>
              <w:snapToGrid w:val="0"/>
              <w:spacing w:line="240" w:lineRule="exact"/>
              <w:textAlignment w:val="center"/>
              <w:rPr>
                <w:rFonts w:eastAsia="仿宋_GB2312"/>
                <w:sz w:val="21"/>
                <w:szCs w:val="21"/>
              </w:rPr>
            </w:pPr>
            <w:r>
              <w:rPr>
                <w:rFonts w:eastAsia="仿宋_GB2312"/>
                <w:kern w:val="0"/>
                <w:sz w:val="21"/>
                <w:szCs w:val="21"/>
              </w:rPr>
              <w:t>10分</w:t>
            </w:r>
          </w:p>
        </w:tc>
        <w:tc>
          <w:tcPr>
            <w:tcW w:w="6821" w:type="dxa"/>
            <w:vAlign w:val="center"/>
          </w:tcPr>
          <w:p w14:paraId="31BE3DF4">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1. 秉承生态文明理念，树立绿色环保意识，促进人与自然和谐共生；</w:t>
            </w:r>
          </w:p>
          <w:p w14:paraId="6A5B817F">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2. 积极参加生态文明建设的学习教育和实践活动；</w:t>
            </w:r>
          </w:p>
          <w:p w14:paraId="5383C665">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3. 养成环保低碳的生活方式，节约水电、珍惜资源；</w:t>
            </w:r>
          </w:p>
          <w:p w14:paraId="015EE1B1">
            <w:pPr>
              <w:widowControl/>
              <w:tabs>
                <w:tab w:val="left" w:pos="312"/>
              </w:tabs>
              <w:snapToGrid w:val="0"/>
              <w:spacing w:line="240" w:lineRule="exact"/>
              <w:textAlignment w:val="center"/>
              <w:rPr>
                <w:rFonts w:eastAsia="仿宋_GB2312"/>
                <w:kern w:val="0"/>
                <w:sz w:val="21"/>
                <w:szCs w:val="21"/>
              </w:rPr>
            </w:pPr>
            <w:r>
              <w:rPr>
                <w:rFonts w:eastAsia="仿宋_GB2312"/>
                <w:kern w:val="0"/>
                <w:sz w:val="21"/>
                <w:szCs w:val="21"/>
              </w:rPr>
              <w:t>4. 爱护环境、保护生态，自觉维护环境卫生。</w:t>
            </w:r>
          </w:p>
        </w:tc>
      </w:tr>
    </w:tbl>
    <w:p w14:paraId="2D2D23D5">
      <w:pPr>
        <w:spacing w:before="156" w:beforeLines="50" w:after="156" w:afterLines="50" w:line="440" w:lineRule="exact"/>
        <w:rPr>
          <w:rFonts w:eastAsia="仿宋_GB2312" w:cs="宋体"/>
          <w:b/>
          <w:bCs/>
          <w:sz w:val="28"/>
          <w:szCs w:val="28"/>
        </w:rPr>
      </w:pPr>
      <w:r>
        <w:rPr>
          <w:rFonts w:hint="eastAsia" w:eastAsia="仿宋_GB2312" w:cs="宋体"/>
          <w:b/>
          <w:bCs/>
          <w:sz w:val="28"/>
          <w:szCs w:val="28"/>
        </w:rPr>
        <w:t>（二）德育综合素质测评加分评分量表</w:t>
      </w:r>
    </w:p>
    <w:p w14:paraId="37C4764D">
      <w:pPr>
        <w:spacing w:line="440" w:lineRule="exact"/>
        <w:rPr>
          <w:rFonts w:eastAsia="仿宋_GB2312" w:cs="仿宋_GB2312"/>
          <w:b/>
          <w:color w:val="FF0000"/>
        </w:rPr>
      </w:pPr>
      <w:r>
        <w:rPr>
          <w:rFonts w:hint="eastAsia" w:eastAsia="仿宋_GB2312" w:cs="仿宋_GB2312"/>
          <w:b/>
        </w:rPr>
        <w:t>1</w:t>
      </w:r>
      <w:r>
        <w:rPr>
          <w:rFonts w:eastAsia="仿宋_GB2312" w:cs="仿宋_GB2312"/>
          <w:b/>
        </w:rPr>
        <w:t>.</w:t>
      </w:r>
      <w:r>
        <w:rPr>
          <w:rFonts w:hint="eastAsia" w:eastAsia="仿宋_GB2312" w:cs="仿宋_GB2312"/>
          <w:b/>
        </w:rPr>
        <w:t>学生工作</w:t>
      </w:r>
    </w:p>
    <w:p w14:paraId="06FB2C3C">
      <w:pPr>
        <w:spacing w:line="440" w:lineRule="exact"/>
        <w:rPr>
          <w:rFonts w:eastAsia="仿宋_GB2312" w:cs="仿宋_GB2312"/>
        </w:rPr>
      </w:pPr>
      <w:r>
        <w:rPr>
          <w:rFonts w:hint="eastAsia" w:eastAsia="仿宋_GB2312" w:cs="仿宋_GB2312"/>
        </w:rPr>
        <w:t>对任职一年以上的各级学生干部工作进行考核，共分为五类。</w:t>
      </w:r>
    </w:p>
    <w:p w14:paraId="6CDCBF7A">
      <w:pPr>
        <w:spacing w:line="440" w:lineRule="exact"/>
        <w:rPr>
          <w:rFonts w:eastAsia="仿宋_GB2312" w:cs="仿宋_GB2312"/>
        </w:rPr>
      </w:pPr>
      <w:r>
        <w:rPr>
          <w:rFonts w:hint="eastAsia" w:eastAsia="仿宋_GB2312" w:cs="仿宋_GB2312"/>
        </w:rPr>
        <w:t>（1）任职分类：</w:t>
      </w:r>
    </w:p>
    <w:p w14:paraId="6BAAA8AC">
      <w:pPr>
        <w:spacing w:line="440" w:lineRule="exact"/>
        <w:rPr>
          <w:rFonts w:eastAsia="仿宋_GB2312" w:cs="仿宋_GB2312"/>
        </w:rPr>
      </w:pPr>
      <w:r>
        <w:rPr>
          <w:rFonts w:hint="eastAsia" w:eastAsia="仿宋_GB2312" w:cs="仿宋_GB2312"/>
        </w:rPr>
        <w:t>一类：校院学生会主席；</w:t>
      </w:r>
    </w:p>
    <w:p w14:paraId="0D15CA58">
      <w:pPr>
        <w:spacing w:line="440" w:lineRule="exact"/>
        <w:rPr>
          <w:rFonts w:eastAsia="仿宋_GB2312" w:cs="仿宋_GB2312"/>
        </w:rPr>
      </w:pPr>
      <w:r>
        <w:rPr>
          <w:rFonts w:hint="eastAsia" w:eastAsia="仿宋_GB2312" w:cs="仿宋_GB2312"/>
        </w:rPr>
        <w:t>二类：校院学生会其他主席团成员、书记处；</w:t>
      </w:r>
    </w:p>
    <w:p w14:paraId="18004F30">
      <w:pPr>
        <w:spacing w:line="440" w:lineRule="exact"/>
        <w:rPr>
          <w:rFonts w:eastAsia="仿宋_GB2312" w:cs="仿宋_GB2312"/>
        </w:rPr>
      </w:pPr>
      <w:r>
        <w:rPr>
          <w:rFonts w:hint="eastAsia" w:eastAsia="仿宋_GB2312" w:cs="仿宋_GB2312"/>
        </w:rPr>
        <w:t>三类：校院学生会部长、校社团负责人、班长、团支书、辅导员助理、学生党支部副书记、支部委员；</w:t>
      </w:r>
    </w:p>
    <w:p w14:paraId="5EEAA746">
      <w:pPr>
        <w:spacing w:line="440" w:lineRule="exact"/>
        <w:rPr>
          <w:rFonts w:eastAsia="仿宋_GB2312" w:cs="仿宋_GB2312"/>
        </w:rPr>
      </w:pPr>
      <w:r>
        <w:rPr>
          <w:rFonts w:hint="eastAsia" w:eastAsia="仿宋_GB2312" w:cs="仿宋_GB2312"/>
        </w:rPr>
        <w:t>四类：校院学生会副部长、院社团负责人、学校社团会长或团支书、新生班主任助理、教官、学习委员；</w:t>
      </w:r>
    </w:p>
    <w:p w14:paraId="6B20032A">
      <w:pPr>
        <w:spacing w:line="440" w:lineRule="exact"/>
        <w:rPr>
          <w:rFonts w:eastAsia="仿宋_GB2312" w:cs="仿宋_GB2312"/>
        </w:rPr>
      </w:pPr>
      <w:r>
        <w:rPr>
          <w:rFonts w:hint="eastAsia" w:eastAsia="仿宋_GB2312" w:cs="仿宋_GB2312"/>
        </w:rPr>
        <w:t>五类：校院学生会成员、其他班委、宿舍长；</w:t>
      </w:r>
    </w:p>
    <w:p w14:paraId="5B603C26">
      <w:pPr>
        <w:spacing w:line="440" w:lineRule="exact"/>
        <w:rPr>
          <w:rFonts w:eastAsia="仿宋_GB2312" w:cs="仿宋_GB2312"/>
        </w:rPr>
      </w:pPr>
      <w:r>
        <w:rPr>
          <w:rFonts w:hint="eastAsia" w:eastAsia="仿宋_GB2312" w:cs="仿宋_GB2312"/>
        </w:rPr>
        <w:t>六类：信息员。</w:t>
      </w:r>
    </w:p>
    <w:p w14:paraId="46266130">
      <w:pPr>
        <w:spacing w:line="440" w:lineRule="exact"/>
        <w:rPr>
          <w:rFonts w:eastAsia="仿宋_GB2312" w:cs="仿宋_GB2312"/>
        </w:rPr>
      </w:pPr>
      <w:r>
        <w:rPr>
          <w:rFonts w:hint="eastAsia" w:eastAsia="仿宋_GB2312" w:cs="仿宋_GB2312"/>
        </w:rPr>
        <w:t>（2）任职加分明细表：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9"/>
        <w:gridCol w:w="1045"/>
        <w:gridCol w:w="914"/>
        <w:gridCol w:w="1053"/>
        <w:gridCol w:w="881"/>
        <w:gridCol w:w="881"/>
        <w:gridCol w:w="879"/>
      </w:tblGrid>
      <w:tr w14:paraId="6C3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83" w:type="pct"/>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14:paraId="496B3CE3">
            <w:pPr>
              <w:ind w:firstLine="1560" w:firstLineChars="650"/>
              <w:rPr>
                <w:rFonts w:eastAsia="仿宋_GB2312" w:cs="仿宋_GB2312"/>
              </w:rPr>
            </w:pPr>
            <w:r>
              <w:rPr>
                <w:rFonts w:hint="eastAsia" w:eastAsia="仿宋_GB2312" w:cs="仿宋_GB2312"/>
              </w:rPr>
              <w:t>任职</w:t>
            </w:r>
          </w:p>
          <w:p w14:paraId="320BB120">
            <w:pPr>
              <w:rPr>
                <w:rFonts w:eastAsia="仿宋_GB2312" w:cs="仿宋_GB2312"/>
              </w:rPr>
            </w:pPr>
            <w:r>
              <w:rPr>
                <w:rFonts w:hint="eastAsia" w:eastAsia="仿宋_GB2312" w:cs="仿宋_GB2312"/>
              </w:rPr>
              <w:t>考核等级分基本分</w:t>
            </w:r>
          </w:p>
        </w:tc>
        <w:tc>
          <w:tcPr>
            <w:tcW w:w="613" w:type="pct"/>
            <w:tcBorders>
              <w:top w:val="single" w:color="auto" w:sz="4" w:space="0"/>
              <w:left w:val="single" w:color="auto" w:sz="4" w:space="0"/>
              <w:bottom w:val="single" w:color="auto" w:sz="4" w:space="0"/>
              <w:right w:val="single" w:color="auto" w:sz="4" w:space="0"/>
            </w:tcBorders>
            <w:vAlign w:val="center"/>
          </w:tcPr>
          <w:p w14:paraId="0596D83E">
            <w:pPr>
              <w:jc w:val="center"/>
              <w:rPr>
                <w:rFonts w:eastAsia="仿宋_GB2312" w:cs="仿宋_GB2312"/>
              </w:rPr>
            </w:pPr>
            <w:r>
              <w:rPr>
                <w:rFonts w:hint="eastAsia" w:eastAsia="仿宋_GB2312" w:cs="仿宋_GB2312"/>
              </w:rPr>
              <w:t>一类</w:t>
            </w:r>
          </w:p>
        </w:tc>
        <w:tc>
          <w:tcPr>
            <w:tcW w:w="536" w:type="pct"/>
            <w:tcBorders>
              <w:top w:val="single" w:color="auto" w:sz="4" w:space="0"/>
              <w:left w:val="single" w:color="auto" w:sz="4" w:space="0"/>
              <w:bottom w:val="single" w:color="auto" w:sz="4" w:space="0"/>
              <w:right w:val="single" w:color="auto" w:sz="4" w:space="0"/>
            </w:tcBorders>
            <w:vAlign w:val="center"/>
          </w:tcPr>
          <w:p w14:paraId="06F27E2C">
            <w:pPr>
              <w:jc w:val="center"/>
              <w:rPr>
                <w:rFonts w:eastAsia="仿宋_GB2312" w:cs="仿宋_GB2312"/>
              </w:rPr>
            </w:pPr>
            <w:r>
              <w:rPr>
                <w:rFonts w:hint="eastAsia" w:eastAsia="仿宋_GB2312" w:cs="仿宋_GB2312"/>
              </w:rPr>
              <w:t>二类</w:t>
            </w:r>
          </w:p>
        </w:tc>
        <w:tc>
          <w:tcPr>
            <w:tcW w:w="618" w:type="pct"/>
            <w:tcBorders>
              <w:top w:val="single" w:color="auto" w:sz="4" w:space="0"/>
              <w:left w:val="single" w:color="auto" w:sz="4" w:space="0"/>
              <w:bottom w:val="single" w:color="auto" w:sz="4" w:space="0"/>
              <w:right w:val="single" w:color="auto" w:sz="4" w:space="0"/>
            </w:tcBorders>
            <w:vAlign w:val="center"/>
          </w:tcPr>
          <w:p w14:paraId="1FDF0194">
            <w:pPr>
              <w:jc w:val="center"/>
              <w:rPr>
                <w:rFonts w:eastAsia="仿宋_GB2312" w:cs="仿宋_GB2312"/>
              </w:rPr>
            </w:pPr>
            <w:r>
              <w:rPr>
                <w:rFonts w:hint="eastAsia" w:eastAsia="仿宋_GB2312" w:cs="仿宋_GB2312"/>
              </w:rPr>
              <w:t>三类</w:t>
            </w:r>
          </w:p>
        </w:tc>
        <w:tc>
          <w:tcPr>
            <w:tcW w:w="517" w:type="pct"/>
            <w:tcBorders>
              <w:top w:val="single" w:color="auto" w:sz="4" w:space="0"/>
              <w:left w:val="single" w:color="auto" w:sz="4" w:space="0"/>
              <w:bottom w:val="single" w:color="auto" w:sz="4" w:space="0"/>
              <w:right w:val="single" w:color="auto" w:sz="4" w:space="0"/>
            </w:tcBorders>
            <w:vAlign w:val="center"/>
          </w:tcPr>
          <w:p w14:paraId="494C48F5">
            <w:pPr>
              <w:jc w:val="center"/>
              <w:rPr>
                <w:rFonts w:eastAsia="仿宋_GB2312" w:cs="仿宋_GB2312"/>
              </w:rPr>
            </w:pPr>
            <w:r>
              <w:rPr>
                <w:rFonts w:hint="eastAsia" w:eastAsia="仿宋_GB2312" w:cs="仿宋_GB2312"/>
              </w:rPr>
              <w:t>四类</w:t>
            </w:r>
          </w:p>
        </w:tc>
        <w:tc>
          <w:tcPr>
            <w:tcW w:w="517" w:type="pct"/>
            <w:tcBorders>
              <w:top w:val="single" w:color="auto" w:sz="4" w:space="0"/>
              <w:left w:val="single" w:color="auto" w:sz="4" w:space="0"/>
              <w:bottom w:val="single" w:color="auto" w:sz="4" w:space="0"/>
              <w:right w:val="single" w:color="auto" w:sz="4" w:space="0"/>
            </w:tcBorders>
            <w:vAlign w:val="center"/>
          </w:tcPr>
          <w:p w14:paraId="0E97AFB4">
            <w:pPr>
              <w:jc w:val="center"/>
              <w:rPr>
                <w:rFonts w:eastAsia="仿宋_GB2312" w:cs="仿宋_GB2312"/>
              </w:rPr>
            </w:pPr>
            <w:r>
              <w:rPr>
                <w:rFonts w:hint="eastAsia" w:eastAsia="仿宋_GB2312" w:cs="仿宋_GB2312"/>
              </w:rPr>
              <w:t>五类</w:t>
            </w:r>
          </w:p>
        </w:tc>
        <w:tc>
          <w:tcPr>
            <w:tcW w:w="516" w:type="pct"/>
            <w:tcBorders>
              <w:top w:val="single" w:color="auto" w:sz="4" w:space="0"/>
              <w:left w:val="single" w:color="auto" w:sz="4" w:space="0"/>
              <w:bottom w:val="single" w:color="auto" w:sz="4" w:space="0"/>
              <w:right w:val="single" w:color="auto" w:sz="4" w:space="0"/>
            </w:tcBorders>
            <w:vAlign w:val="center"/>
          </w:tcPr>
          <w:p w14:paraId="1122AA57">
            <w:pPr>
              <w:jc w:val="center"/>
              <w:rPr>
                <w:rFonts w:eastAsia="仿宋_GB2312" w:cs="仿宋_GB2312"/>
              </w:rPr>
            </w:pPr>
            <w:r>
              <w:rPr>
                <w:rFonts w:hint="eastAsia" w:eastAsia="仿宋_GB2312" w:cs="仿宋_GB2312"/>
              </w:rPr>
              <w:t>六类</w:t>
            </w:r>
          </w:p>
        </w:tc>
      </w:tr>
      <w:tr w14:paraId="36A5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83" w:type="pct"/>
            <w:vMerge w:val="continue"/>
            <w:tcBorders>
              <w:top w:val="single" w:color="auto" w:sz="4" w:space="0"/>
              <w:left w:val="single" w:color="auto" w:sz="4" w:space="0"/>
              <w:bottom w:val="single" w:color="auto" w:sz="4" w:space="0"/>
              <w:right w:val="single" w:color="auto" w:sz="4" w:space="0"/>
            </w:tcBorders>
            <w:vAlign w:val="center"/>
          </w:tcPr>
          <w:p w14:paraId="6205AFCE">
            <w:pPr>
              <w:ind w:firstLine="420"/>
              <w:jc w:val="center"/>
              <w:rPr>
                <w:rFonts w:eastAsia="仿宋_GB2312" w:cs="仿宋_GB2312"/>
              </w:rPr>
            </w:pPr>
          </w:p>
        </w:tc>
        <w:tc>
          <w:tcPr>
            <w:tcW w:w="613" w:type="pct"/>
            <w:tcBorders>
              <w:top w:val="single" w:color="auto" w:sz="4" w:space="0"/>
              <w:left w:val="single" w:color="auto" w:sz="4" w:space="0"/>
              <w:bottom w:val="single" w:color="auto" w:sz="4" w:space="0"/>
              <w:right w:val="single" w:color="auto" w:sz="4" w:space="0"/>
            </w:tcBorders>
            <w:vAlign w:val="center"/>
          </w:tcPr>
          <w:p w14:paraId="0F365F29">
            <w:pPr>
              <w:jc w:val="center"/>
              <w:rPr>
                <w:rFonts w:eastAsia="仿宋_GB2312" w:cs="仿宋_GB2312"/>
              </w:rPr>
            </w:pPr>
            <w:r>
              <w:rPr>
                <w:rFonts w:hint="eastAsia" w:eastAsia="仿宋_GB2312" w:cs="仿宋_GB2312"/>
              </w:rPr>
              <w:t>10</w:t>
            </w:r>
          </w:p>
        </w:tc>
        <w:tc>
          <w:tcPr>
            <w:tcW w:w="536" w:type="pct"/>
            <w:tcBorders>
              <w:top w:val="single" w:color="auto" w:sz="4" w:space="0"/>
              <w:left w:val="single" w:color="auto" w:sz="4" w:space="0"/>
              <w:bottom w:val="single" w:color="auto" w:sz="4" w:space="0"/>
              <w:right w:val="single" w:color="auto" w:sz="4" w:space="0"/>
            </w:tcBorders>
            <w:vAlign w:val="center"/>
          </w:tcPr>
          <w:p w14:paraId="33ED5BE5">
            <w:pPr>
              <w:jc w:val="center"/>
              <w:rPr>
                <w:rFonts w:eastAsia="仿宋_GB2312" w:cs="仿宋_GB2312"/>
              </w:rPr>
            </w:pPr>
            <w:r>
              <w:rPr>
                <w:rFonts w:eastAsia="仿宋_GB2312" w:cs="仿宋_GB2312"/>
              </w:rPr>
              <w:t>9</w:t>
            </w:r>
          </w:p>
        </w:tc>
        <w:tc>
          <w:tcPr>
            <w:tcW w:w="618" w:type="pct"/>
            <w:tcBorders>
              <w:top w:val="single" w:color="auto" w:sz="4" w:space="0"/>
              <w:left w:val="single" w:color="auto" w:sz="4" w:space="0"/>
              <w:bottom w:val="single" w:color="auto" w:sz="4" w:space="0"/>
              <w:right w:val="single" w:color="auto" w:sz="4" w:space="0"/>
            </w:tcBorders>
            <w:vAlign w:val="center"/>
          </w:tcPr>
          <w:p w14:paraId="33EB3C48">
            <w:pPr>
              <w:jc w:val="center"/>
              <w:rPr>
                <w:rFonts w:eastAsia="仿宋_GB2312" w:cs="仿宋_GB2312"/>
              </w:rPr>
            </w:pPr>
            <w:r>
              <w:rPr>
                <w:rFonts w:hint="eastAsia" w:eastAsia="仿宋_GB2312" w:cs="仿宋_GB2312"/>
              </w:rPr>
              <w:t>7</w:t>
            </w:r>
          </w:p>
        </w:tc>
        <w:tc>
          <w:tcPr>
            <w:tcW w:w="517" w:type="pct"/>
            <w:tcBorders>
              <w:top w:val="single" w:color="auto" w:sz="4" w:space="0"/>
              <w:left w:val="single" w:color="auto" w:sz="4" w:space="0"/>
              <w:bottom w:val="single" w:color="auto" w:sz="4" w:space="0"/>
              <w:right w:val="single" w:color="auto" w:sz="4" w:space="0"/>
            </w:tcBorders>
            <w:vAlign w:val="center"/>
          </w:tcPr>
          <w:p w14:paraId="627452B2">
            <w:pPr>
              <w:jc w:val="center"/>
              <w:rPr>
                <w:rFonts w:eastAsia="仿宋_GB2312" w:cs="仿宋_GB2312"/>
              </w:rPr>
            </w:pPr>
            <w:r>
              <w:rPr>
                <w:rFonts w:hint="eastAsia" w:eastAsia="仿宋_GB2312" w:cs="仿宋_GB2312"/>
              </w:rPr>
              <w:t>6</w:t>
            </w:r>
          </w:p>
        </w:tc>
        <w:tc>
          <w:tcPr>
            <w:tcW w:w="517" w:type="pct"/>
            <w:tcBorders>
              <w:top w:val="single" w:color="auto" w:sz="4" w:space="0"/>
              <w:left w:val="single" w:color="auto" w:sz="4" w:space="0"/>
              <w:bottom w:val="single" w:color="auto" w:sz="4" w:space="0"/>
              <w:right w:val="single" w:color="auto" w:sz="4" w:space="0"/>
            </w:tcBorders>
            <w:vAlign w:val="center"/>
          </w:tcPr>
          <w:p w14:paraId="23956DE1">
            <w:pPr>
              <w:jc w:val="center"/>
              <w:rPr>
                <w:rFonts w:eastAsia="仿宋_GB2312" w:cs="仿宋_GB2312"/>
              </w:rPr>
            </w:pPr>
            <w:r>
              <w:rPr>
                <w:rFonts w:eastAsia="仿宋_GB2312" w:cs="仿宋_GB2312"/>
              </w:rPr>
              <w:t>4</w:t>
            </w:r>
          </w:p>
        </w:tc>
        <w:tc>
          <w:tcPr>
            <w:tcW w:w="516" w:type="pct"/>
            <w:tcBorders>
              <w:top w:val="single" w:color="auto" w:sz="4" w:space="0"/>
              <w:left w:val="single" w:color="auto" w:sz="4" w:space="0"/>
              <w:bottom w:val="single" w:color="auto" w:sz="4" w:space="0"/>
              <w:right w:val="single" w:color="auto" w:sz="4" w:space="0"/>
            </w:tcBorders>
            <w:vAlign w:val="center"/>
          </w:tcPr>
          <w:p w14:paraId="2986FF67">
            <w:pPr>
              <w:jc w:val="center"/>
              <w:rPr>
                <w:rFonts w:eastAsia="仿宋_GB2312" w:cs="仿宋_GB2312"/>
              </w:rPr>
            </w:pPr>
            <w:r>
              <w:rPr>
                <w:rFonts w:eastAsia="仿宋_GB2312" w:cs="仿宋_GB2312"/>
              </w:rPr>
              <w:t>3</w:t>
            </w:r>
          </w:p>
        </w:tc>
      </w:tr>
      <w:tr w14:paraId="34F8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83" w:type="pct"/>
            <w:tcBorders>
              <w:top w:val="single" w:color="auto" w:sz="4" w:space="0"/>
              <w:left w:val="single" w:color="auto" w:sz="4" w:space="0"/>
              <w:bottom w:val="single" w:color="auto" w:sz="4" w:space="0"/>
              <w:right w:val="single" w:color="auto" w:sz="4" w:space="0"/>
            </w:tcBorders>
            <w:vAlign w:val="center"/>
          </w:tcPr>
          <w:p w14:paraId="7391244C">
            <w:pPr>
              <w:jc w:val="center"/>
              <w:rPr>
                <w:rFonts w:eastAsia="仿宋_GB2312" w:cs="仿宋_GB2312"/>
              </w:rPr>
            </w:pPr>
            <w:r>
              <w:rPr>
                <w:rFonts w:hint="eastAsia" w:eastAsia="仿宋_GB2312" w:cs="仿宋_GB2312"/>
              </w:rPr>
              <w:t>优秀</w:t>
            </w:r>
          </w:p>
        </w:tc>
        <w:tc>
          <w:tcPr>
            <w:tcW w:w="613" w:type="pct"/>
            <w:tcBorders>
              <w:top w:val="single" w:color="auto" w:sz="4" w:space="0"/>
              <w:left w:val="single" w:color="auto" w:sz="4" w:space="0"/>
              <w:bottom w:val="single" w:color="auto" w:sz="4" w:space="0"/>
              <w:right w:val="single" w:color="auto" w:sz="4" w:space="0"/>
            </w:tcBorders>
            <w:vAlign w:val="center"/>
          </w:tcPr>
          <w:p w14:paraId="222A659B">
            <w:pPr>
              <w:jc w:val="center"/>
              <w:rPr>
                <w:rFonts w:eastAsia="仿宋_GB2312" w:cs="仿宋_GB2312"/>
              </w:rPr>
            </w:pPr>
            <w:r>
              <w:rPr>
                <w:rFonts w:hint="eastAsia" w:eastAsia="仿宋_GB2312" w:cs="仿宋_GB2312"/>
              </w:rPr>
              <w:t>+2</w:t>
            </w:r>
          </w:p>
        </w:tc>
        <w:tc>
          <w:tcPr>
            <w:tcW w:w="536" w:type="pct"/>
            <w:tcBorders>
              <w:top w:val="single" w:color="auto" w:sz="4" w:space="0"/>
              <w:left w:val="single" w:color="auto" w:sz="4" w:space="0"/>
              <w:bottom w:val="single" w:color="auto" w:sz="4" w:space="0"/>
              <w:right w:val="single" w:color="auto" w:sz="4" w:space="0"/>
            </w:tcBorders>
            <w:vAlign w:val="center"/>
          </w:tcPr>
          <w:p w14:paraId="4F88B7A9">
            <w:pPr>
              <w:jc w:val="center"/>
              <w:rPr>
                <w:rFonts w:eastAsia="仿宋_GB2312" w:cs="仿宋_GB2312"/>
              </w:rPr>
            </w:pPr>
            <w:r>
              <w:rPr>
                <w:rFonts w:hint="eastAsia" w:eastAsia="仿宋_GB2312" w:cs="仿宋_GB2312"/>
              </w:rPr>
              <w:t>+2</w:t>
            </w:r>
          </w:p>
        </w:tc>
        <w:tc>
          <w:tcPr>
            <w:tcW w:w="618" w:type="pct"/>
            <w:tcBorders>
              <w:top w:val="single" w:color="auto" w:sz="4" w:space="0"/>
              <w:left w:val="single" w:color="auto" w:sz="4" w:space="0"/>
              <w:bottom w:val="single" w:color="auto" w:sz="4" w:space="0"/>
              <w:right w:val="single" w:color="auto" w:sz="4" w:space="0"/>
            </w:tcBorders>
            <w:vAlign w:val="center"/>
          </w:tcPr>
          <w:p w14:paraId="4AFAABC1">
            <w:pPr>
              <w:jc w:val="center"/>
              <w:rPr>
                <w:rFonts w:eastAsia="仿宋_GB2312" w:cs="仿宋_GB2312"/>
              </w:rPr>
            </w:pPr>
            <w:r>
              <w:rPr>
                <w:rFonts w:hint="eastAsia" w:eastAsia="仿宋_GB2312" w:cs="仿宋_GB2312"/>
              </w:rPr>
              <w:t>+2</w:t>
            </w:r>
          </w:p>
        </w:tc>
        <w:tc>
          <w:tcPr>
            <w:tcW w:w="517" w:type="pct"/>
            <w:tcBorders>
              <w:top w:val="single" w:color="auto" w:sz="4" w:space="0"/>
              <w:left w:val="single" w:color="auto" w:sz="4" w:space="0"/>
              <w:bottom w:val="single" w:color="auto" w:sz="4" w:space="0"/>
              <w:right w:val="single" w:color="auto" w:sz="4" w:space="0"/>
            </w:tcBorders>
            <w:vAlign w:val="center"/>
          </w:tcPr>
          <w:p w14:paraId="0D9BF165">
            <w:pPr>
              <w:jc w:val="center"/>
              <w:rPr>
                <w:rFonts w:eastAsia="仿宋_GB2312" w:cs="仿宋_GB2312"/>
              </w:rPr>
            </w:pPr>
            <w:r>
              <w:rPr>
                <w:rFonts w:hint="eastAsia" w:eastAsia="仿宋_GB2312" w:cs="仿宋_GB2312"/>
              </w:rPr>
              <w:t>+2</w:t>
            </w:r>
          </w:p>
        </w:tc>
        <w:tc>
          <w:tcPr>
            <w:tcW w:w="517" w:type="pct"/>
            <w:tcBorders>
              <w:top w:val="single" w:color="auto" w:sz="4" w:space="0"/>
              <w:left w:val="single" w:color="auto" w:sz="4" w:space="0"/>
              <w:bottom w:val="single" w:color="auto" w:sz="4" w:space="0"/>
              <w:right w:val="single" w:color="auto" w:sz="4" w:space="0"/>
            </w:tcBorders>
            <w:vAlign w:val="center"/>
          </w:tcPr>
          <w:p w14:paraId="328860D8">
            <w:pPr>
              <w:jc w:val="center"/>
              <w:rPr>
                <w:rFonts w:eastAsia="仿宋_GB2312" w:cs="仿宋_GB2312"/>
              </w:rPr>
            </w:pPr>
            <w:r>
              <w:rPr>
                <w:rFonts w:hint="eastAsia" w:eastAsia="仿宋_GB2312" w:cs="仿宋_GB2312"/>
              </w:rPr>
              <w:t>+2</w:t>
            </w:r>
          </w:p>
        </w:tc>
        <w:tc>
          <w:tcPr>
            <w:tcW w:w="516" w:type="pct"/>
            <w:tcBorders>
              <w:top w:val="single" w:color="auto" w:sz="4" w:space="0"/>
              <w:left w:val="single" w:color="auto" w:sz="4" w:space="0"/>
              <w:bottom w:val="single" w:color="auto" w:sz="4" w:space="0"/>
              <w:right w:val="single" w:color="auto" w:sz="4" w:space="0"/>
            </w:tcBorders>
            <w:vAlign w:val="center"/>
          </w:tcPr>
          <w:p w14:paraId="2B6F08EE">
            <w:pPr>
              <w:jc w:val="center"/>
              <w:rPr>
                <w:rFonts w:eastAsia="仿宋_GB2312" w:cs="仿宋_GB2312"/>
              </w:rPr>
            </w:pPr>
            <w:r>
              <w:rPr>
                <w:rFonts w:hint="eastAsia" w:eastAsia="仿宋_GB2312" w:cs="仿宋_GB2312"/>
              </w:rPr>
              <w:t>+</w:t>
            </w:r>
            <w:r>
              <w:rPr>
                <w:rFonts w:eastAsia="仿宋_GB2312" w:cs="仿宋_GB2312"/>
              </w:rPr>
              <w:t>2</w:t>
            </w:r>
          </w:p>
        </w:tc>
      </w:tr>
      <w:tr w14:paraId="7377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83" w:type="pct"/>
            <w:tcBorders>
              <w:top w:val="single" w:color="auto" w:sz="4" w:space="0"/>
              <w:left w:val="single" w:color="auto" w:sz="4" w:space="0"/>
              <w:bottom w:val="single" w:color="auto" w:sz="4" w:space="0"/>
              <w:right w:val="single" w:color="auto" w:sz="4" w:space="0"/>
            </w:tcBorders>
            <w:vAlign w:val="center"/>
          </w:tcPr>
          <w:p w14:paraId="2DAF5607">
            <w:pPr>
              <w:jc w:val="center"/>
              <w:rPr>
                <w:rFonts w:eastAsia="仿宋_GB2312" w:cs="仿宋_GB2312"/>
              </w:rPr>
            </w:pPr>
            <w:r>
              <w:rPr>
                <w:rFonts w:hint="eastAsia" w:eastAsia="仿宋_GB2312" w:cs="仿宋_GB2312"/>
              </w:rPr>
              <w:t>良好</w:t>
            </w:r>
          </w:p>
        </w:tc>
        <w:tc>
          <w:tcPr>
            <w:tcW w:w="613" w:type="pct"/>
            <w:tcBorders>
              <w:top w:val="single" w:color="auto" w:sz="4" w:space="0"/>
              <w:left w:val="single" w:color="auto" w:sz="4" w:space="0"/>
              <w:bottom w:val="single" w:color="auto" w:sz="4" w:space="0"/>
              <w:right w:val="single" w:color="auto" w:sz="4" w:space="0"/>
            </w:tcBorders>
            <w:vAlign w:val="center"/>
          </w:tcPr>
          <w:p w14:paraId="3A840D28">
            <w:pPr>
              <w:jc w:val="center"/>
              <w:rPr>
                <w:rFonts w:eastAsia="仿宋_GB2312" w:cs="仿宋_GB2312"/>
              </w:rPr>
            </w:pPr>
            <w:r>
              <w:rPr>
                <w:rFonts w:hint="eastAsia" w:eastAsia="仿宋_GB2312" w:cs="仿宋_GB2312"/>
              </w:rPr>
              <w:t>+1</w:t>
            </w:r>
          </w:p>
        </w:tc>
        <w:tc>
          <w:tcPr>
            <w:tcW w:w="536" w:type="pct"/>
            <w:tcBorders>
              <w:top w:val="single" w:color="auto" w:sz="4" w:space="0"/>
              <w:left w:val="single" w:color="auto" w:sz="4" w:space="0"/>
              <w:bottom w:val="single" w:color="auto" w:sz="4" w:space="0"/>
              <w:right w:val="single" w:color="auto" w:sz="4" w:space="0"/>
            </w:tcBorders>
            <w:vAlign w:val="center"/>
          </w:tcPr>
          <w:p w14:paraId="76F97D5D">
            <w:pPr>
              <w:jc w:val="center"/>
              <w:rPr>
                <w:rFonts w:eastAsia="仿宋_GB2312" w:cs="仿宋_GB2312"/>
              </w:rPr>
            </w:pPr>
            <w:r>
              <w:rPr>
                <w:rFonts w:hint="eastAsia" w:eastAsia="仿宋_GB2312" w:cs="仿宋_GB2312"/>
              </w:rPr>
              <w:t>+1</w:t>
            </w:r>
          </w:p>
        </w:tc>
        <w:tc>
          <w:tcPr>
            <w:tcW w:w="618" w:type="pct"/>
            <w:tcBorders>
              <w:top w:val="single" w:color="auto" w:sz="4" w:space="0"/>
              <w:left w:val="single" w:color="auto" w:sz="4" w:space="0"/>
              <w:bottom w:val="single" w:color="auto" w:sz="4" w:space="0"/>
              <w:right w:val="single" w:color="auto" w:sz="4" w:space="0"/>
            </w:tcBorders>
            <w:vAlign w:val="center"/>
          </w:tcPr>
          <w:p w14:paraId="5C4B3DB6">
            <w:pPr>
              <w:jc w:val="center"/>
              <w:rPr>
                <w:rFonts w:eastAsia="仿宋_GB2312" w:cs="仿宋_GB2312"/>
              </w:rPr>
            </w:pPr>
            <w:r>
              <w:rPr>
                <w:rFonts w:hint="eastAsia" w:eastAsia="仿宋_GB2312" w:cs="仿宋_GB2312"/>
              </w:rPr>
              <w:t>+1</w:t>
            </w:r>
          </w:p>
        </w:tc>
        <w:tc>
          <w:tcPr>
            <w:tcW w:w="517" w:type="pct"/>
            <w:tcBorders>
              <w:top w:val="single" w:color="auto" w:sz="4" w:space="0"/>
              <w:left w:val="single" w:color="auto" w:sz="4" w:space="0"/>
              <w:bottom w:val="single" w:color="auto" w:sz="4" w:space="0"/>
              <w:right w:val="single" w:color="auto" w:sz="4" w:space="0"/>
            </w:tcBorders>
            <w:vAlign w:val="center"/>
          </w:tcPr>
          <w:p w14:paraId="4D8B62BB">
            <w:pPr>
              <w:jc w:val="center"/>
              <w:rPr>
                <w:rFonts w:eastAsia="仿宋_GB2312" w:cs="仿宋_GB2312"/>
              </w:rPr>
            </w:pPr>
            <w:r>
              <w:rPr>
                <w:rFonts w:hint="eastAsia" w:eastAsia="仿宋_GB2312" w:cs="仿宋_GB2312"/>
              </w:rPr>
              <w:t>+1</w:t>
            </w:r>
          </w:p>
        </w:tc>
        <w:tc>
          <w:tcPr>
            <w:tcW w:w="517" w:type="pct"/>
            <w:tcBorders>
              <w:top w:val="single" w:color="auto" w:sz="4" w:space="0"/>
              <w:left w:val="single" w:color="auto" w:sz="4" w:space="0"/>
              <w:bottom w:val="single" w:color="auto" w:sz="4" w:space="0"/>
              <w:right w:val="single" w:color="auto" w:sz="4" w:space="0"/>
            </w:tcBorders>
            <w:vAlign w:val="center"/>
          </w:tcPr>
          <w:p w14:paraId="7757842F">
            <w:pPr>
              <w:jc w:val="center"/>
              <w:rPr>
                <w:rFonts w:eastAsia="仿宋_GB2312" w:cs="仿宋_GB2312"/>
              </w:rPr>
            </w:pPr>
            <w:r>
              <w:rPr>
                <w:rFonts w:hint="eastAsia" w:eastAsia="仿宋_GB2312" w:cs="仿宋_GB2312"/>
              </w:rPr>
              <w:t>+1</w:t>
            </w:r>
          </w:p>
        </w:tc>
        <w:tc>
          <w:tcPr>
            <w:tcW w:w="516" w:type="pct"/>
            <w:tcBorders>
              <w:top w:val="single" w:color="auto" w:sz="4" w:space="0"/>
              <w:left w:val="single" w:color="auto" w:sz="4" w:space="0"/>
              <w:bottom w:val="single" w:color="auto" w:sz="4" w:space="0"/>
              <w:right w:val="single" w:color="auto" w:sz="4" w:space="0"/>
            </w:tcBorders>
            <w:vAlign w:val="center"/>
          </w:tcPr>
          <w:p w14:paraId="36830464">
            <w:pPr>
              <w:jc w:val="center"/>
              <w:rPr>
                <w:rFonts w:eastAsia="仿宋_GB2312" w:cs="仿宋_GB2312"/>
              </w:rPr>
            </w:pPr>
            <w:r>
              <w:rPr>
                <w:rFonts w:hint="eastAsia" w:eastAsia="仿宋_GB2312" w:cs="仿宋_GB2312"/>
              </w:rPr>
              <w:t>+</w:t>
            </w:r>
            <w:r>
              <w:rPr>
                <w:rFonts w:eastAsia="仿宋_GB2312" w:cs="仿宋_GB2312"/>
              </w:rPr>
              <w:t>1</w:t>
            </w:r>
          </w:p>
        </w:tc>
      </w:tr>
      <w:tr w14:paraId="06D5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83" w:type="pct"/>
            <w:tcBorders>
              <w:top w:val="single" w:color="auto" w:sz="4" w:space="0"/>
              <w:left w:val="single" w:color="auto" w:sz="4" w:space="0"/>
              <w:bottom w:val="single" w:color="auto" w:sz="4" w:space="0"/>
              <w:right w:val="single" w:color="auto" w:sz="4" w:space="0"/>
            </w:tcBorders>
            <w:vAlign w:val="center"/>
          </w:tcPr>
          <w:p w14:paraId="375FD636">
            <w:pPr>
              <w:jc w:val="center"/>
              <w:rPr>
                <w:rFonts w:eastAsia="仿宋_GB2312" w:cs="仿宋_GB2312"/>
              </w:rPr>
            </w:pPr>
            <w:r>
              <w:rPr>
                <w:rFonts w:hint="eastAsia" w:eastAsia="仿宋_GB2312" w:cs="仿宋_GB2312"/>
              </w:rPr>
              <w:t>合格</w:t>
            </w:r>
          </w:p>
        </w:tc>
        <w:tc>
          <w:tcPr>
            <w:tcW w:w="613" w:type="pct"/>
            <w:tcBorders>
              <w:top w:val="single" w:color="auto" w:sz="4" w:space="0"/>
              <w:left w:val="single" w:color="auto" w:sz="4" w:space="0"/>
              <w:bottom w:val="single" w:color="auto" w:sz="4" w:space="0"/>
              <w:right w:val="single" w:color="auto" w:sz="4" w:space="0"/>
            </w:tcBorders>
            <w:vAlign w:val="center"/>
          </w:tcPr>
          <w:p w14:paraId="72A9B898">
            <w:pPr>
              <w:jc w:val="center"/>
              <w:rPr>
                <w:rFonts w:eastAsia="仿宋_GB2312" w:cs="仿宋_GB2312"/>
              </w:rPr>
            </w:pPr>
            <w:r>
              <w:rPr>
                <w:rFonts w:hint="eastAsia" w:eastAsia="仿宋_GB2312" w:cs="仿宋_GB2312"/>
              </w:rPr>
              <w:t>+0</w:t>
            </w:r>
          </w:p>
        </w:tc>
        <w:tc>
          <w:tcPr>
            <w:tcW w:w="536" w:type="pct"/>
            <w:tcBorders>
              <w:top w:val="single" w:color="auto" w:sz="4" w:space="0"/>
              <w:left w:val="single" w:color="auto" w:sz="4" w:space="0"/>
              <w:bottom w:val="single" w:color="auto" w:sz="4" w:space="0"/>
              <w:right w:val="single" w:color="auto" w:sz="4" w:space="0"/>
            </w:tcBorders>
            <w:vAlign w:val="center"/>
          </w:tcPr>
          <w:p w14:paraId="741B9D65">
            <w:pPr>
              <w:jc w:val="center"/>
              <w:rPr>
                <w:rFonts w:eastAsia="仿宋_GB2312" w:cs="仿宋_GB2312"/>
              </w:rPr>
            </w:pPr>
            <w:r>
              <w:rPr>
                <w:rFonts w:hint="eastAsia" w:eastAsia="仿宋_GB2312" w:cs="仿宋_GB2312"/>
              </w:rPr>
              <w:t>+0</w:t>
            </w:r>
          </w:p>
        </w:tc>
        <w:tc>
          <w:tcPr>
            <w:tcW w:w="618" w:type="pct"/>
            <w:tcBorders>
              <w:top w:val="single" w:color="auto" w:sz="4" w:space="0"/>
              <w:left w:val="single" w:color="auto" w:sz="4" w:space="0"/>
              <w:bottom w:val="single" w:color="auto" w:sz="4" w:space="0"/>
              <w:right w:val="single" w:color="auto" w:sz="4" w:space="0"/>
            </w:tcBorders>
            <w:vAlign w:val="center"/>
          </w:tcPr>
          <w:p w14:paraId="62722765">
            <w:pPr>
              <w:jc w:val="center"/>
              <w:rPr>
                <w:rFonts w:eastAsia="仿宋_GB2312" w:cs="仿宋_GB2312"/>
              </w:rPr>
            </w:pPr>
            <w:r>
              <w:rPr>
                <w:rFonts w:hint="eastAsia" w:eastAsia="仿宋_GB2312" w:cs="仿宋_GB2312"/>
              </w:rPr>
              <w:t>+0</w:t>
            </w:r>
          </w:p>
        </w:tc>
        <w:tc>
          <w:tcPr>
            <w:tcW w:w="517" w:type="pct"/>
            <w:tcBorders>
              <w:top w:val="single" w:color="auto" w:sz="4" w:space="0"/>
              <w:left w:val="single" w:color="auto" w:sz="4" w:space="0"/>
              <w:bottom w:val="single" w:color="auto" w:sz="4" w:space="0"/>
              <w:right w:val="single" w:color="auto" w:sz="4" w:space="0"/>
            </w:tcBorders>
            <w:vAlign w:val="center"/>
          </w:tcPr>
          <w:p w14:paraId="505E49B2">
            <w:pPr>
              <w:jc w:val="center"/>
              <w:rPr>
                <w:rFonts w:eastAsia="仿宋_GB2312" w:cs="仿宋_GB2312"/>
              </w:rPr>
            </w:pPr>
            <w:r>
              <w:rPr>
                <w:rFonts w:hint="eastAsia" w:eastAsia="仿宋_GB2312" w:cs="仿宋_GB2312"/>
              </w:rPr>
              <w:t>+0</w:t>
            </w:r>
          </w:p>
        </w:tc>
        <w:tc>
          <w:tcPr>
            <w:tcW w:w="517" w:type="pct"/>
            <w:tcBorders>
              <w:top w:val="single" w:color="auto" w:sz="4" w:space="0"/>
              <w:left w:val="single" w:color="auto" w:sz="4" w:space="0"/>
              <w:bottom w:val="single" w:color="auto" w:sz="4" w:space="0"/>
              <w:right w:val="single" w:color="auto" w:sz="4" w:space="0"/>
            </w:tcBorders>
            <w:vAlign w:val="center"/>
          </w:tcPr>
          <w:p w14:paraId="4C3E231B">
            <w:pPr>
              <w:jc w:val="center"/>
              <w:rPr>
                <w:rFonts w:eastAsia="仿宋_GB2312" w:cs="仿宋_GB2312"/>
              </w:rPr>
            </w:pPr>
            <w:r>
              <w:rPr>
                <w:rFonts w:hint="eastAsia" w:eastAsia="仿宋_GB2312" w:cs="仿宋_GB2312"/>
              </w:rPr>
              <w:t>+0</w:t>
            </w:r>
          </w:p>
        </w:tc>
        <w:tc>
          <w:tcPr>
            <w:tcW w:w="516" w:type="pct"/>
            <w:tcBorders>
              <w:top w:val="single" w:color="auto" w:sz="4" w:space="0"/>
              <w:left w:val="single" w:color="auto" w:sz="4" w:space="0"/>
              <w:bottom w:val="single" w:color="auto" w:sz="4" w:space="0"/>
              <w:right w:val="single" w:color="auto" w:sz="4" w:space="0"/>
            </w:tcBorders>
            <w:vAlign w:val="center"/>
          </w:tcPr>
          <w:p w14:paraId="19AC1AF3">
            <w:pPr>
              <w:jc w:val="center"/>
              <w:rPr>
                <w:rFonts w:eastAsia="仿宋_GB2312" w:cs="仿宋_GB2312"/>
              </w:rPr>
            </w:pPr>
            <w:r>
              <w:rPr>
                <w:rFonts w:hint="eastAsia" w:eastAsia="仿宋_GB2312" w:cs="仿宋_GB2312"/>
              </w:rPr>
              <w:t>+</w:t>
            </w:r>
            <w:r>
              <w:rPr>
                <w:rFonts w:eastAsia="仿宋_GB2312" w:cs="仿宋_GB2312"/>
              </w:rPr>
              <w:t>0</w:t>
            </w:r>
          </w:p>
        </w:tc>
      </w:tr>
    </w:tbl>
    <w:p w14:paraId="36FE246B">
      <w:pPr>
        <w:spacing w:line="440" w:lineRule="exact"/>
        <w:ind w:firstLine="420" w:firstLineChars="200"/>
        <w:rPr>
          <w:rFonts w:eastAsia="仿宋_GB2312" w:cs="仿宋_GB2312"/>
          <w:sz w:val="21"/>
          <w:szCs w:val="21"/>
        </w:rPr>
      </w:pPr>
      <w:r>
        <w:rPr>
          <w:rFonts w:hint="eastAsia" w:eastAsia="仿宋_GB2312" w:cs="仿宋_GB2312"/>
          <w:sz w:val="21"/>
          <w:szCs w:val="21"/>
        </w:rPr>
        <w:t>注：（1）对院系各级各类学生干部工作进行考核，其中，院团委学生会由团委书记组织考核，班干部由班委会考核，新生班主任助理由新生辅导员考核，辅导员助理、信息员等由辅导员直接考核；考核分为优秀、良好、合格三个等级，优秀率不得超过参评人数的</w:t>
      </w:r>
      <w:r>
        <w:rPr>
          <w:rFonts w:eastAsia="仿宋_GB2312" w:cs="仿宋_GB2312"/>
          <w:sz w:val="21"/>
          <w:szCs w:val="21"/>
        </w:rPr>
        <w:t>10</w:t>
      </w:r>
      <w:r>
        <w:rPr>
          <w:rFonts w:hint="eastAsia" w:eastAsia="仿宋_GB2312" w:cs="仿宋_GB2312"/>
          <w:sz w:val="21"/>
          <w:szCs w:val="21"/>
        </w:rPr>
        <w:t>%，良好不超过</w:t>
      </w:r>
      <w:r>
        <w:rPr>
          <w:rFonts w:eastAsia="仿宋_GB2312" w:cs="仿宋_GB2312"/>
          <w:sz w:val="21"/>
          <w:szCs w:val="21"/>
        </w:rPr>
        <w:t>20%</w:t>
      </w:r>
      <w:r>
        <w:rPr>
          <w:rFonts w:hint="eastAsia" w:eastAsia="仿宋_GB2312" w:cs="仿宋_GB2312"/>
          <w:sz w:val="21"/>
          <w:szCs w:val="21"/>
        </w:rPr>
        <w:t>；若无考核时根据基本分给定。</w:t>
      </w:r>
    </w:p>
    <w:p w14:paraId="4EC7FAAE">
      <w:pPr>
        <w:spacing w:line="440" w:lineRule="exact"/>
        <w:ind w:firstLine="420" w:firstLineChars="200"/>
        <w:rPr>
          <w:rFonts w:eastAsia="仿宋_GB2312" w:cs="仿宋_GB2312"/>
          <w:sz w:val="21"/>
          <w:szCs w:val="21"/>
        </w:rPr>
      </w:pPr>
      <w:r>
        <w:rPr>
          <w:rFonts w:hint="eastAsia" w:eastAsia="仿宋_GB2312" w:cs="仿宋_GB2312"/>
          <w:sz w:val="21"/>
          <w:szCs w:val="21"/>
        </w:rPr>
        <w:t>（2）担任多项职务在最高类别加分的基础上，若另一职务属一、二、三类的分别再加</w:t>
      </w:r>
      <w:r>
        <w:rPr>
          <w:rFonts w:eastAsia="仿宋_GB2312" w:cs="仿宋_GB2312"/>
          <w:sz w:val="21"/>
          <w:szCs w:val="21"/>
        </w:rPr>
        <w:t>3</w:t>
      </w:r>
      <w:r>
        <w:rPr>
          <w:rFonts w:hint="eastAsia" w:eastAsia="仿宋_GB2312" w:cs="仿宋_GB2312"/>
          <w:sz w:val="21"/>
          <w:szCs w:val="21"/>
        </w:rPr>
        <w:t>分、</w:t>
      </w:r>
      <w:r>
        <w:rPr>
          <w:rFonts w:eastAsia="仿宋_GB2312" w:cs="仿宋_GB2312"/>
          <w:sz w:val="21"/>
          <w:szCs w:val="21"/>
        </w:rPr>
        <w:t>2</w:t>
      </w:r>
      <w:r>
        <w:rPr>
          <w:rFonts w:hint="eastAsia" w:eastAsia="仿宋_GB2312" w:cs="仿宋_GB2312"/>
          <w:sz w:val="21"/>
          <w:szCs w:val="21"/>
        </w:rPr>
        <w:t>分、</w:t>
      </w:r>
      <w:r>
        <w:rPr>
          <w:rFonts w:eastAsia="仿宋_GB2312" w:cs="仿宋_GB2312"/>
          <w:sz w:val="21"/>
          <w:szCs w:val="21"/>
        </w:rPr>
        <w:t>1</w:t>
      </w:r>
      <w:r>
        <w:rPr>
          <w:rFonts w:hint="eastAsia" w:eastAsia="仿宋_GB2312" w:cs="仿宋_GB2312"/>
          <w:sz w:val="21"/>
          <w:szCs w:val="21"/>
        </w:rPr>
        <w:t>分；属四、五、六类不再加分。</w:t>
      </w:r>
    </w:p>
    <w:p w14:paraId="68E8CEEF">
      <w:pPr>
        <w:spacing w:line="440" w:lineRule="exact"/>
        <w:rPr>
          <w:rFonts w:eastAsia="仿宋_GB2312" w:cs="仿宋_GB2312"/>
          <w:b/>
        </w:rPr>
      </w:pPr>
      <w:r>
        <w:rPr>
          <w:rFonts w:hint="eastAsia" w:eastAsia="仿宋_GB2312" w:cs="仿宋_GB2312"/>
          <w:b/>
        </w:rPr>
        <w:t>2</w:t>
      </w:r>
      <w:r>
        <w:rPr>
          <w:rFonts w:eastAsia="仿宋_GB2312" w:cs="仿宋_GB2312"/>
          <w:b/>
        </w:rPr>
        <w:t>.</w:t>
      </w:r>
      <w:r>
        <w:rPr>
          <w:rFonts w:hint="eastAsia" w:eastAsia="仿宋_GB2312" w:cs="仿宋_GB2312"/>
          <w:b/>
        </w:rPr>
        <w:t>荣誉表彰</w:t>
      </w:r>
    </w:p>
    <w:p w14:paraId="46578BFA">
      <w:pPr>
        <w:spacing w:line="440" w:lineRule="exact"/>
        <w:ind w:firstLine="480" w:firstLineChars="200"/>
        <w:rPr>
          <w:rFonts w:eastAsia="仿宋_GB2312" w:cs="仿宋_GB2312"/>
        </w:rPr>
      </w:pPr>
      <w:r>
        <w:rPr>
          <w:rFonts w:hint="eastAsia" w:eastAsia="仿宋_GB2312" w:cs="仿宋_GB2312"/>
        </w:rPr>
        <w:t>（1）个人荣誉项</w:t>
      </w:r>
    </w:p>
    <w:tbl>
      <w:tblPr>
        <w:tblStyle w:val="4"/>
        <w:tblW w:w="8303" w:type="dxa"/>
        <w:jc w:val="center"/>
        <w:tblLayout w:type="fixed"/>
        <w:tblCellMar>
          <w:top w:w="0" w:type="dxa"/>
          <w:left w:w="0" w:type="dxa"/>
          <w:bottom w:w="0" w:type="dxa"/>
          <w:right w:w="0" w:type="dxa"/>
        </w:tblCellMar>
      </w:tblPr>
      <w:tblGrid>
        <w:gridCol w:w="5660"/>
        <w:gridCol w:w="2643"/>
      </w:tblGrid>
      <w:tr w14:paraId="0888DD8B">
        <w:tblPrEx>
          <w:tblCellMar>
            <w:top w:w="0" w:type="dxa"/>
            <w:left w:w="0" w:type="dxa"/>
            <w:bottom w:w="0" w:type="dxa"/>
            <w:right w:w="0" w:type="dxa"/>
          </w:tblCellMar>
        </w:tblPrEx>
        <w:trPr>
          <w:trHeight w:val="567" w:hRule="exact"/>
          <w:jc w:val="center"/>
        </w:trPr>
        <w:tc>
          <w:tcPr>
            <w:tcW w:w="5660" w:type="dxa"/>
            <w:tcBorders>
              <w:top w:val="single" w:color="auto" w:sz="8" w:space="0"/>
              <w:left w:val="single" w:color="auto" w:sz="8" w:space="0"/>
              <w:bottom w:val="single" w:color="auto" w:sz="8" w:space="0"/>
              <w:right w:val="single" w:color="auto" w:sz="8" w:space="0"/>
            </w:tcBorders>
            <w:tcMar>
              <w:top w:w="0" w:type="dxa"/>
              <w:left w:w="0" w:type="dxa"/>
              <w:bottom w:w="0" w:type="dxa"/>
              <w:right w:w="108" w:type="dxa"/>
            </w:tcMar>
            <w:vAlign w:val="center"/>
          </w:tcPr>
          <w:p w14:paraId="27A1D7E7">
            <w:pPr>
              <w:widowControl/>
              <w:snapToGrid w:val="0"/>
              <w:jc w:val="center"/>
              <w:rPr>
                <w:rFonts w:eastAsia="仿宋_GB2312" w:cs="仿宋_GB2312"/>
              </w:rPr>
            </w:pPr>
            <w:r>
              <w:rPr>
                <w:rFonts w:eastAsia="仿宋_GB2312" w:cs="仿宋_GB2312"/>
              </w:rPr>
              <w:t>荣誉级别</w:t>
            </w:r>
          </w:p>
        </w:tc>
        <w:tc>
          <w:tcPr>
            <w:tcW w:w="2643" w:type="dxa"/>
            <w:tcBorders>
              <w:top w:val="single" w:color="auto" w:sz="8" w:space="0"/>
              <w:left w:val="nil"/>
              <w:bottom w:val="single" w:color="auto" w:sz="8" w:space="0"/>
              <w:right w:val="single" w:color="auto" w:sz="8" w:space="0"/>
            </w:tcBorders>
            <w:tcMar>
              <w:top w:w="0" w:type="dxa"/>
              <w:left w:w="0" w:type="dxa"/>
              <w:bottom w:w="0" w:type="dxa"/>
              <w:right w:w="108" w:type="dxa"/>
            </w:tcMar>
            <w:vAlign w:val="center"/>
          </w:tcPr>
          <w:p w14:paraId="06E489D8">
            <w:pPr>
              <w:widowControl/>
              <w:snapToGrid w:val="0"/>
              <w:jc w:val="center"/>
              <w:rPr>
                <w:rFonts w:eastAsia="仿宋_GB2312" w:cs="仿宋_GB2312"/>
              </w:rPr>
            </w:pPr>
            <w:r>
              <w:rPr>
                <w:rFonts w:eastAsia="仿宋_GB2312" w:cs="仿宋_GB2312"/>
              </w:rPr>
              <w:t>加分</w:t>
            </w:r>
          </w:p>
        </w:tc>
      </w:tr>
      <w:tr w14:paraId="0C78102C">
        <w:tblPrEx>
          <w:tblCellMar>
            <w:top w:w="0" w:type="dxa"/>
            <w:left w:w="0" w:type="dxa"/>
            <w:bottom w:w="0" w:type="dxa"/>
            <w:right w:w="0" w:type="dxa"/>
          </w:tblCellMar>
        </w:tblPrEx>
        <w:trPr>
          <w:trHeight w:val="567" w:hRule="exact"/>
          <w:jc w:val="center"/>
        </w:trPr>
        <w:tc>
          <w:tcPr>
            <w:tcW w:w="56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A7C836">
            <w:pPr>
              <w:widowControl/>
              <w:snapToGrid w:val="0"/>
              <w:jc w:val="center"/>
              <w:rPr>
                <w:rFonts w:eastAsia="仿宋_GB2312" w:cs="仿宋_GB2312"/>
              </w:rPr>
            </w:pPr>
            <w:r>
              <w:rPr>
                <w:rFonts w:eastAsia="仿宋_GB2312" w:cs="仿宋_GB2312"/>
              </w:rPr>
              <w:t>国家级</w:t>
            </w:r>
          </w:p>
        </w:tc>
        <w:tc>
          <w:tcPr>
            <w:tcW w:w="2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10B86143">
            <w:pPr>
              <w:widowControl/>
              <w:snapToGrid w:val="0"/>
              <w:jc w:val="center"/>
              <w:rPr>
                <w:rFonts w:eastAsia="仿宋_GB2312" w:cs="仿宋_GB2312"/>
              </w:rPr>
            </w:pPr>
            <w:r>
              <w:rPr>
                <w:rFonts w:eastAsia="仿宋_GB2312" w:cs="仿宋_GB2312"/>
              </w:rPr>
              <w:t>20</w:t>
            </w:r>
          </w:p>
        </w:tc>
      </w:tr>
      <w:tr w14:paraId="02B0B3A0">
        <w:tblPrEx>
          <w:tblCellMar>
            <w:top w:w="0" w:type="dxa"/>
            <w:left w:w="0" w:type="dxa"/>
            <w:bottom w:w="0" w:type="dxa"/>
            <w:right w:w="0" w:type="dxa"/>
          </w:tblCellMar>
        </w:tblPrEx>
        <w:trPr>
          <w:trHeight w:val="567" w:hRule="exact"/>
          <w:jc w:val="center"/>
        </w:trPr>
        <w:tc>
          <w:tcPr>
            <w:tcW w:w="56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1130BD">
            <w:pPr>
              <w:widowControl/>
              <w:snapToGrid w:val="0"/>
              <w:jc w:val="center"/>
              <w:rPr>
                <w:rFonts w:eastAsia="仿宋_GB2312" w:cs="仿宋_GB2312"/>
              </w:rPr>
            </w:pPr>
            <w:r>
              <w:rPr>
                <w:rFonts w:eastAsia="仿宋_GB2312" w:cs="仿宋_GB2312"/>
              </w:rPr>
              <w:t>省</w:t>
            </w:r>
            <w:r>
              <w:rPr>
                <w:rFonts w:hint="eastAsia" w:eastAsia="仿宋_GB2312" w:cs="仿宋_GB2312"/>
              </w:rPr>
              <w:t>部</w:t>
            </w:r>
            <w:r>
              <w:rPr>
                <w:rFonts w:eastAsia="仿宋_GB2312" w:cs="仿宋_GB2312"/>
              </w:rPr>
              <w:t>级</w:t>
            </w:r>
          </w:p>
        </w:tc>
        <w:tc>
          <w:tcPr>
            <w:tcW w:w="2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2F87AAD0">
            <w:pPr>
              <w:widowControl/>
              <w:snapToGrid w:val="0"/>
              <w:jc w:val="center"/>
              <w:rPr>
                <w:rFonts w:eastAsia="仿宋_GB2312" w:cs="仿宋_GB2312"/>
              </w:rPr>
            </w:pPr>
            <w:r>
              <w:rPr>
                <w:rFonts w:eastAsia="仿宋_GB2312" w:cs="仿宋_GB2312"/>
              </w:rPr>
              <w:t>15</w:t>
            </w:r>
          </w:p>
        </w:tc>
      </w:tr>
      <w:tr w14:paraId="469BFA16">
        <w:tblPrEx>
          <w:tblCellMar>
            <w:top w:w="0" w:type="dxa"/>
            <w:left w:w="0" w:type="dxa"/>
            <w:bottom w:w="0" w:type="dxa"/>
            <w:right w:w="0" w:type="dxa"/>
          </w:tblCellMar>
        </w:tblPrEx>
        <w:trPr>
          <w:trHeight w:val="567" w:hRule="exact"/>
          <w:jc w:val="center"/>
        </w:trPr>
        <w:tc>
          <w:tcPr>
            <w:tcW w:w="56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E7AE3B">
            <w:pPr>
              <w:widowControl/>
              <w:snapToGrid w:val="0"/>
              <w:jc w:val="center"/>
              <w:rPr>
                <w:rFonts w:eastAsia="仿宋_GB2312" w:cs="仿宋_GB2312"/>
              </w:rPr>
            </w:pPr>
            <w:r>
              <w:rPr>
                <w:rFonts w:hint="eastAsia" w:eastAsia="仿宋_GB2312" w:cs="仿宋_GB2312"/>
              </w:rPr>
              <w:t>厅、市</w:t>
            </w:r>
            <w:r>
              <w:rPr>
                <w:rFonts w:eastAsia="仿宋_GB2312" w:cs="仿宋_GB2312"/>
              </w:rPr>
              <w:t>级</w:t>
            </w:r>
          </w:p>
        </w:tc>
        <w:tc>
          <w:tcPr>
            <w:tcW w:w="2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0613F49E">
            <w:pPr>
              <w:widowControl/>
              <w:snapToGrid w:val="0"/>
              <w:jc w:val="center"/>
              <w:rPr>
                <w:rFonts w:eastAsia="仿宋_GB2312" w:cs="仿宋_GB2312"/>
              </w:rPr>
            </w:pPr>
            <w:r>
              <w:rPr>
                <w:rFonts w:eastAsia="仿宋_GB2312" w:cs="仿宋_GB2312"/>
              </w:rPr>
              <w:t>12</w:t>
            </w:r>
          </w:p>
        </w:tc>
      </w:tr>
      <w:tr w14:paraId="44BB36C7">
        <w:tblPrEx>
          <w:tblCellMar>
            <w:top w:w="0" w:type="dxa"/>
            <w:left w:w="0" w:type="dxa"/>
            <w:bottom w:w="0" w:type="dxa"/>
            <w:right w:w="0" w:type="dxa"/>
          </w:tblCellMar>
        </w:tblPrEx>
        <w:trPr>
          <w:trHeight w:val="567" w:hRule="exact"/>
          <w:jc w:val="center"/>
        </w:trPr>
        <w:tc>
          <w:tcPr>
            <w:tcW w:w="56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D5E9AB">
            <w:pPr>
              <w:widowControl/>
              <w:snapToGrid w:val="0"/>
              <w:jc w:val="center"/>
              <w:rPr>
                <w:rFonts w:eastAsia="仿宋_GB2312" w:cs="仿宋_GB2312"/>
              </w:rPr>
            </w:pPr>
            <w:r>
              <w:rPr>
                <w:rFonts w:eastAsia="仿宋_GB2312" w:cs="仿宋_GB2312"/>
              </w:rPr>
              <w:t>学校级</w:t>
            </w:r>
          </w:p>
        </w:tc>
        <w:tc>
          <w:tcPr>
            <w:tcW w:w="2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172307E">
            <w:pPr>
              <w:widowControl/>
              <w:snapToGrid w:val="0"/>
              <w:jc w:val="center"/>
              <w:rPr>
                <w:rFonts w:eastAsia="仿宋_GB2312" w:cs="仿宋_GB2312"/>
              </w:rPr>
            </w:pPr>
            <w:r>
              <w:rPr>
                <w:rFonts w:eastAsia="仿宋_GB2312" w:cs="仿宋_GB2312"/>
              </w:rPr>
              <w:t>3</w:t>
            </w:r>
          </w:p>
        </w:tc>
      </w:tr>
      <w:tr w14:paraId="21B96BE2">
        <w:tblPrEx>
          <w:tblCellMar>
            <w:top w:w="0" w:type="dxa"/>
            <w:left w:w="0" w:type="dxa"/>
            <w:bottom w:w="0" w:type="dxa"/>
            <w:right w:w="0" w:type="dxa"/>
          </w:tblCellMar>
        </w:tblPrEx>
        <w:trPr>
          <w:trHeight w:val="567" w:hRule="exact"/>
          <w:jc w:val="center"/>
        </w:trPr>
        <w:tc>
          <w:tcPr>
            <w:tcW w:w="56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314470">
            <w:pPr>
              <w:widowControl/>
              <w:snapToGrid w:val="0"/>
              <w:jc w:val="center"/>
              <w:rPr>
                <w:rFonts w:eastAsia="仿宋_GB2312" w:cs="仿宋_GB2312"/>
              </w:rPr>
            </w:pPr>
            <w:r>
              <w:rPr>
                <w:rFonts w:eastAsia="仿宋_GB2312" w:cs="仿宋_GB2312"/>
              </w:rPr>
              <w:t>学院级</w:t>
            </w:r>
          </w:p>
        </w:tc>
        <w:tc>
          <w:tcPr>
            <w:tcW w:w="2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461B55DA">
            <w:pPr>
              <w:widowControl/>
              <w:snapToGrid w:val="0"/>
              <w:jc w:val="center"/>
              <w:rPr>
                <w:rFonts w:eastAsia="仿宋_GB2312" w:cs="仿宋_GB2312"/>
              </w:rPr>
            </w:pPr>
            <w:r>
              <w:rPr>
                <w:rFonts w:eastAsia="仿宋_GB2312" w:cs="仿宋_GB2312"/>
              </w:rPr>
              <w:t>1.5</w:t>
            </w:r>
          </w:p>
        </w:tc>
      </w:tr>
      <w:tr w14:paraId="5D2EB197">
        <w:tblPrEx>
          <w:tblCellMar>
            <w:top w:w="0" w:type="dxa"/>
            <w:left w:w="0" w:type="dxa"/>
            <w:bottom w:w="0" w:type="dxa"/>
            <w:right w:w="0" w:type="dxa"/>
          </w:tblCellMar>
        </w:tblPrEx>
        <w:trPr>
          <w:trHeight w:val="567" w:hRule="exact"/>
          <w:jc w:val="center"/>
        </w:trPr>
        <w:tc>
          <w:tcPr>
            <w:tcW w:w="56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6C6EDA">
            <w:pPr>
              <w:widowControl/>
              <w:snapToGrid w:val="0"/>
              <w:jc w:val="center"/>
              <w:rPr>
                <w:rFonts w:eastAsia="仿宋_GB2312" w:cs="仿宋_GB2312"/>
              </w:rPr>
            </w:pPr>
            <w:r>
              <w:rPr>
                <w:rFonts w:eastAsia="仿宋_GB2312" w:cs="仿宋_GB2312"/>
              </w:rPr>
              <w:t>省级各类积极分子</w:t>
            </w:r>
          </w:p>
        </w:tc>
        <w:tc>
          <w:tcPr>
            <w:tcW w:w="2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17E5926A">
            <w:pPr>
              <w:widowControl/>
              <w:snapToGrid w:val="0"/>
              <w:jc w:val="center"/>
              <w:rPr>
                <w:rFonts w:eastAsia="仿宋_GB2312" w:cs="仿宋_GB2312"/>
              </w:rPr>
            </w:pPr>
            <w:r>
              <w:rPr>
                <w:rFonts w:eastAsia="仿宋_GB2312" w:cs="仿宋_GB2312"/>
              </w:rPr>
              <w:t>5</w:t>
            </w:r>
          </w:p>
        </w:tc>
      </w:tr>
      <w:tr w14:paraId="48D4DB2C">
        <w:tblPrEx>
          <w:tblCellMar>
            <w:top w:w="0" w:type="dxa"/>
            <w:left w:w="0" w:type="dxa"/>
            <w:bottom w:w="0" w:type="dxa"/>
            <w:right w:w="0" w:type="dxa"/>
          </w:tblCellMar>
        </w:tblPrEx>
        <w:trPr>
          <w:trHeight w:val="567" w:hRule="exact"/>
          <w:jc w:val="center"/>
        </w:trPr>
        <w:tc>
          <w:tcPr>
            <w:tcW w:w="56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5FD9D3">
            <w:pPr>
              <w:widowControl/>
              <w:snapToGrid w:val="0"/>
              <w:jc w:val="center"/>
              <w:rPr>
                <w:rFonts w:eastAsia="仿宋_GB2312" w:cs="仿宋_GB2312"/>
              </w:rPr>
            </w:pPr>
            <w:r>
              <w:rPr>
                <w:rFonts w:eastAsia="仿宋_GB2312" w:cs="仿宋_GB2312"/>
              </w:rPr>
              <w:t>学校各类积极分子</w:t>
            </w:r>
          </w:p>
        </w:tc>
        <w:tc>
          <w:tcPr>
            <w:tcW w:w="2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6F346A09">
            <w:pPr>
              <w:widowControl/>
              <w:snapToGrid w:val="0"/>
              <w:jc w:val="center"/>
              <w:rPr>
                <w:rFonts w:eastAsia="仿宋_GB2312" w:cs="仿宋_GB2312"/>
              </w:rPr>
            </w:pPr>
            <w:r>
              <w:rPr>
                <w:rFonts w:eastAsia="仿宋_GB2312" w:cs="仿宋_GB2312"/>
              </w:rPr>
              <w:t>1</w:t>
            </w:r>
          </w:p>
        </w:tc>
      </w:tr>
      <w:tr w14:paraId="7F9C360A">
        <w:tblPrEx>
          <w:tblCellMar>
            <w:top w:w="0" w:type="dxa"/>
            <w:left w:w="0" w:type="dxa"/>
            <w:bottom w:w="0" w:type="dxa"/>
            <w:right w:w="0" w:type="dxa"/>
          </w:tblCellMar>
        </w:tblPrEx>
        <w:trPr>
          <w:trHeight w:val="567" w:hRule="exact"/>
          <w:jc w:val="center"/>
        </w:trPr>
        <w:tc>
          <w:tcPr>
            <w:tcW w:w="56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E90339">
            <w:pPr>
              <w:widowControl/>
              <w:snapToGrid w:val="0"/>
              <w:jc w:val="center"/>
              <w:rPr>
                <w:rFonts w:eastAsia="仿宋_GB2312" w:cs="仿宋_GB2312"/>
              </w:rPr>
            </w:pPr>
            <w:r>
              <w:rPr>
                <w:rFonts w:eastAsia="仿宋_GB2312" w:cs="仿宋_GB2312"/>
              </w:rPr>
              <w:t>学院各类积极分子</w:t>
            </w:r>
          </w:p>
        </w:tc>
        <w:tc>
          <w:tcPr>
            <w:tcW w:w="2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0E2D6C30">
            <w:pPr>
              <w:widowControl/>
              <w:snapToGrid w:val="0"/>
              <w:jc w:val="center"/>
              <w:rPr>
                <w:rFonts w:eastAsia="仿宋_GB2312" w:cs="仿宋_GB2312"/>
              </w:rPr>
            </w:pPr>
            <w:r>
              <w:rPr>
                <w:rFonts w:eastAsia="仿宋_GB2312" w:cs="仿宋_GB2312"/>
              </w:rPr>
              <w:t>0.5</w:t>
            </w:r>
          </w:p>
        </w:tc>
      </w:tr>
    </w:tbl>
    <w:p w14:paraId="4654379B">
      <w:pPr>
        <w:spacing w:line="440" w:lineRule="exact"/>
        <w:ind w:firstLine="420" w:firstLineChars="200"/>
        <w:rPr>
          <w:rFonts w:eastAsia="仿宋_GB2312" w:cs="仿宋_GB2312"/>
          <w:sz w:val="21"/>
          <w:szCs w:val="21"/>
        </w:rPr>
      </w:pPr>
      <w:r>
        <w:rPr>
          <w:rFonts w:hint="eastAsia" w:eastAsia="仿宋_GB2312" w:cs="仿宋_GB2312"/>
          <w:sz w:val="21"/>
          <w:szCs w:val="21"/>
        </w:rPr>
        <w:t>注：</w:t>
      </w:r>
      <w:r>
        <w:rPr>
          <w:sz w:val="21"/>
          <w:szCs w:val="21"/>
        </w:rPr>
        <w:t>①</w:t>
      </w:r>
      <w:r>
        <w:rPr>
          <w:rFonts w:hint="eastAsia" w:eastAsia="仿宋_GB2312" w:cs="仿宋_GB2312"/>
          <w:sz w:val="21"/>
          <w:szCs w:val="21"/>
        </w:rPr>
        <w:t>荣誉称号主要有优秀共产党员、优秀共青团员、优秀共青团干部、三好学生、优秀学生干部、“最美大学生”、“大学生年度人物”、“芙蓉学子·榜样力量”、先进个人等。</w:t>
      </w:r>
    </w:p>
    <w:p w14:paraId="61EFD545">
      <w:pPr>
        <w:spacing w:line="440" w:lineRule="exact"/>
        <w:ind w:firstLine="420" w:firstLineChars="200"/>
        <w:rPr>
          <w:rFonts w:eastAsia="仿宋_GB2312" w:cs="仿宋_GB2312"/>
          <w:sz w:val="21"/>
          <w:szCs w:val="21"/>
        </w:rPr>
      </w:pPr>
      <w:r>
        <w:rPr>
          <w:sz w:val="21"/>
          <w:szCs w:val="21"/>
        </w:rPr>
        <w:t>②</w:t>
      </w:r>
      <w:r>
        <w:rPr>
          <w:rFonts w:hint="eastAsia" w:eastAsia="仿宋_GB2312" w:cs="仿宋_GB2312"/>
          <w:sz w:val="21"/>
          <w:szCs w:val="21"/>
        </w:rPr>
        <w:t>国家奖学金在国家级级别上减半；陶铸奖学金在厅、市级基础上减半；国家励志奖学金为学校级；同一学年中获得多种奖学金的按最高类别奖学金加分。</w:t>
      </w:r>
    </w:p>
    <w:p w14:paraId="26D21E36">
      <w:pPr>
        <w:spacing w:line="440" w:lineRule="exact"/>
        <w:ind w:firstLine="480" w:firstLineChars="200"/>
        <w:rPr>
          <w:rFonts w:eastAsia="仿宋_GB2312" w:cs="仿宋_GB2312"/>
        </w:rPr>
      </w:pPr>
      <w:r>
        <w:rPr>
          <w:rFonts w:hint="eastAsia" w:eastAsia="仿宋_GB2312" w:cs="仿宋_GB2312"/>
        </w:rPr>
        <w:t>（2）</w:t>
      </w:r>
      <w:r>
        <w:rPr>
          <w:rFonts w:eastAsia="仿宋_GB2312" w:cs="仿宋_GB2312"/>
        </w:rPr>
        <w:t>集体荣誉项</w:t>
      </w:r>
    </w:p>
    <w:tbl>
      <w:tblPr>
        <w:tblStyle w:val="4"/>
        <w:tblW w:w="5000" w:type="pct"/>
        <w:jc w:val="center"/>
        <w:tblLayout w:type="autofit"/>
        <w:tblCellMar>
          <w:top w:w="0" w:type="dxa"/>
          <w:left w:w="0" w:type="dxa"/>
          <w:bottom w:w="0" w:type="dxa"/>
          <w:right w:w="0" w:type="dxa"/>
        </w:tblCellMar>
      </w:tblPr>
      <w:tblGrid>
        <w:gridCol w:w="3817"/>
        <w:gridCol w:w="1701"/>
        <w:gridCol w:w="1635"/>
        <w:gridCol w:w="1369"/>
      </w:tblGrid>
      <w:tr w14:paraId="6F7691CB">
        <w:tblPrEx>
          <w:tblCellMar>
            <w:top w:w="0" w:type="dxa"/>
            <w:left w:w="0" w:type="dxa"/>
            <w:bottom w:w="0" w:type="dxa"/>
            <w:right w:w="0" w:type="dxa"/>
          </w:tblCellMar>
        </w:tblPrEx>
        <w:trPr>
          <w:trHeight w:val="567" w:hRule="exact"/>
          <w:jc w:val="center"/>
        </w:trPr>
        <w:tc>
          <w:tcPr>
            <w:tcW w:w="2240"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DDCBC4">
            <w:pPr>
              <w:widowControl/>
              <w:snapToGrid w:val="0"/>
              <w:jc w:val="center"/>
              <w:rPr>
                <w:rFonts w:eastAsia="仿宋_GB2312" w:cs="仿宋_GB2312"/>
              </w:rPr>
            </w:pPr>
            <w:r>
              <w:rPr>
                <w:rFonts w:eastAsia="仿宋_GB2312" w:cs="仿宋_GB2312"/>
              </w:rPr>
              <w:t>荣誉级别</w:t>
            </w:r>
          </w:p>
        </w:tc>
        <w:tc>
          <w:tcPr>
            <w:tcW w:w="2760" w:type="pct"/>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DF095B">
            <w:pPr>
              <w:widowControl/>
              <w:snapToGrid w:val="0"/>
              <w:jc w:val="center"/>
              <w:rPr>
                <w:rFonts w:eastAsia="仿宋_GB2312" w:cs="仿宋_GB2312"/>
              </w:rPr>
            </w:pPr>
            <w:r>
              <w:rPr>
                <w:rFonts w:eastAsia="仿宋_GB2312" w:cs="仿宋_GB2312"/>
              </w:rPr>
              <w:t>加分</w:t>
            </w:r>
          </w:p>
        </w:tc>
      </w:tr>
      <w:tr w14:paraId="649294FF">
        <w:tblPrEx>
          <w:tblCellMar>
            <w:top w:w="0" w:type="dxa"/>
            <w:left w:w="0" w:type="dxa"/>
            <w:bottom w:w="0" w:type="dxa"/>
            <w:right w:w="0" w:type="dxa"/>
          </w:tblCellMar>
        </w:tblPrEx>
        <w:trPr>
          <w:trHeight w:val="567" w:hRule="exact"/>
          <w:jc w:val="center"/>
        </w:trPr>
        <w:tc>
          <w:tcPr>
            <w:tcW w:w="2240" w:type="pct"/>
            <w:vMerge w:val="continue"/>
            <w:tcBorders>
              <w:top w:val="single" w:color="auto" w:sz="8" w:space="0"/>
              <w:left w:val="single" w:color="auto" w:sz="8" w:space="0"/>
              <w:bottom w:val="single" w:color="auto" w:sz="8" w:space="0"/>
              <w:right w:val="single" w:color="auto" w:sz="8" w:space="0"/>
            </w:tcBorders>
            <w:vAlign w:val="center"/>
          </w:tcPr>
          <w:p w14:paraId="32C3F941">
            <w:pPr>
              <w:widowControl/>
              <w:snapToGrid w:val="0"/>
              <w:jc w:val="center"/>
              <w:rPr>
                <w:rFonts w:eastAsia="仿宋_GB2312" w:cs="仿宋_GB2312"/>
              </w:rPr>
            </w:pPr>
          </w:p>
        </w:tc>
        <w:tc>
          <w:tcPr>
            <w:tcW w:w="998" w:type="pct"/>
            <w:tcBorders>
              <w:top w:val="nil"/>
              <w:left w:val="nil"/>
              <w:bottom w:val="single" w:color="auto" w:sz="8" w:space="0"/>
              <w:right w:val="single" w:color="auto" w:sz="8" w:space="0"/>
            </w:tcBorders>
            <w:tcMar>
              <w:top w:w="0" w:type="dxa"/>
              <w:left w:w="108" w:type="dxa"/>
              <w:bottom w:w="0" w:type="dxa"/>
              <w:right w:w="108" w:type="dxa"/>
            </w:tcMar>
            <w:vAlign w:val="center"/>
          </w:tcPr>
          <w:p w14:paraId="233E0AA8">
            <w:pPr>
              <w:widowControl/>
              <w:snapToGrid w:val="0"/>
              <w:jc w:val="center"/>
              <w:rPr>
                <w:rFonts w:eastAsia="仿宋_GB2312" w:cs="仿宋_GB2312"/>
              </w:rPr>
            </w:pPr>
            <w:r>
              <w:rPr>
                <w:rFonts w:eastAsia="仿宋_GB2312" w:cs="仿宋_GB2312"/>
              </w:rPr>
              <w:t>主要负责人</w:t>
            </w:r>
          </w:p>
        </w:tc>
        <w:tc>
          <w:tcPr>
            <w:tcW w:w="959" w:type="pct"/>
            <w:tcBorders>
              <w:top w:val="nil"/>
              <w:left w:val="nil"/>
              <w:bottom w:val="single" w:color="auto" w:sz="8" w:space="0"/>
              <w:right w:val="single" w:color="auto" w:sz="8" w:space="0"/>
            </w:tcBorders>
            <w:tcMar>
              <w:top w:w="0" w:type="dxa"/>
              <w:left w:w="108" w:type="dxa"/>
              <w:bottom w:w="0" w:type="dxa"/>
              <w:right w:w="108" w:type="dxa"/>
            </w:tcMar>
            <w:vAlign w:val="center"/>
          </w:tcPr>
          <w:p w14:paraId="1E2B92EB">
            <w:pPr>
              <w:widowControl/>
              <w:snapToGrid w:val="0"/>
              <w:jc w:val="center"/>
              <w:rPr>
                <w:rFonts w:eastAsia="仿宋_GB2312" w:cs="仿宋_GB2312"/>
              </w:rPr>
            </w:pPr>
            <w:r>
              <w:rPr>
                <w:rFonts w:eastAsia="仿宋_GB2312" w:cs="仿宋_GB2312"/>
              </w:rPr>
              <w:t>其他负责人</w:t>
            </w:r>
          </w:p>
        </w:tc>
        <w:tc>
          <w:tcPr>
            <w:tcW w:w="803" w:type="pct"/>
            <w:tcBorders>
              <w:top w:val="nil"/>
              <w:left w:val="nil"/>
              <w:bottom w:val="single" w:color="auto" w:sz="8" w:space="0"/>
              <w:right w:val="single" w:color="auto" w:sz="8" w:space="0"/>
            </w:tcBorders>
            <w:tcMar>
              <w:top w:w="0" w:type="dxa"/>
              <w:left w:w="108" w:type="dxa"/>
              <w:bottom w:w="0" w:type="dxa"/>
              <w:right w:w="108" w:type="dxa"/>
            </w:tcMar>
            <w:vAlign w:val="center"/>
          </w:tcPr>
          <w:p w14:paraId="08B00A94">
            <w:pPr>
              <w:widowControl/>
              <w:snapToGrid w:val="0"/>
              <w:jc w:val="center"/>
              <w:rPr>
                <w:rFonts w:eastAsia="仿宋_GB2312" w:cs="仿宋_GB2312"/>
              </w:rPr>
            </w:pPr>
            <w:r>
              <w:rPr>
                <w:rFonts w:eastAsia="仿宋_GB2312" w:cs="仿宋_GB2312"/>
              </w:rPr>
              <w:t>一般成员</w:t>
            </w:r>
          </w:p>
        </w:tc>
      </w:tr>
      <w:tr w14:paraId="0A30EE3C">
        <w:tblPrEx>
          <w:tblCellMar>
            <w:top w:w="0" w:type="dxa"/>
            <w:left w:w="0" w:type="dxa"/>
            <w:bottom w:w="0" w:type="dxa"/>
            <w:right w:w="0" w:type="dxa"/>
          </w:tblCellMar>
        </w:tblPrEx>
        <w:trPr>
          <w:trHeight w:val="567" w:hRule="exact"/>
          <w:jc w:val="center"/>
        </w:trPr>
        <w:tc>
          <w:tcPr>
            <w:tcW w:w="224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6AF48B">
            <w:pPr>
              <w:widowControl/>
              <w:snapToGrid w:val="0"/>
              <w:jc w:val="center"/>
              <w:rPr>
                <w:rFonts w:eastAsia="仿宋_GB2312" w:cs="仿宋_GB2312"/>
              </w:rPr>
            </w:pPr>
            <w:r>
              <w:rPr>
                <w:rFonts w:eastAsia="仿宋_GB2312" w:cs="仿宋_GB2312"/>
              </w:rPr>
              <w:t>全国先进党、团支部、班集体</w:t>
            </w:r>
          </w:p>
        </w:tc>
        <w:tc>
          <w:tcPr>
            <w:tcW w:w="998" w:type="pct"/>
            <w:tcBorders>
              <w:top w:val="nil"/>
              <w:left w:val="nil"/>
              <w:bottom w:val="single" w:color="auto" w:sz="8" w:space="0"/>
              <w:right w:val="single" w:color="auto" w:sz="8" w:space="0"/>
            </w:tcBorders>
            <w:tcMar>
              <w:top w:w="0" w:type="dxa"/>
              <w:left w:w="108" w:type="dxa"/>
              <w:bottom w:w="0" w:type="dxa"/>
              <w:right w:w="108" w:type="dxa"/>
            </w:tcMar>
            <w:vAlign w:val="center"/>
          </w:tcPr>
          <w:p w14:paraId="303466A4">
            <w:pPr>
              <w:widowControl/>
              <w:snapToGrid w:val="0"/>
              <w:jc w:val="center"/>
              <w:rPr>
                <w:rFonts w:eastAsia="仿宋_GB2312" w:cs="仿宋_GB2312"/>
              </w:rPr>
            </w:pPr>
            <w:r>
              <w:rPr>
                <w:rFonts w:eastAsia="仿宋_GB2312" w:cs="仿宋_GB2312"/>
              </w:rPr>
              <w:t>20</w:t>
            </w:r>
          </w:p>
        </w:tc>
        <w:tc>
          <w:tcPr>
            <w:tcW w:w="959" w:type="pct"/>
            <w:tcBorders>
              <w:top w:val="nil"/>
              <w:left w:val="nil"/>
              <w:bottom w:val="single" w:color="auto" w:sz="8" w:space="0"/>
              <w:right w:val="single" w:color="auto" w:sz="8" w:space="0"/>
            </w:tcBorders>
            <w:tcMar>
              <w:top w:w="0" w:type="dxa"/>
              <w:left w:w="108" w:type="dxa"/>
              <w:bottom w:w="0" w:type="dxa"/>
              <w:right w:w="108" w:type="dxa"/>
            </w:tcMar>
            <w:vAlign w:val="center"/>
          </w:tcPr>
          <w:p w14:paraId="65527BDD">
            <w:pPr>
              <w:widowControl/>
              <w:snapToGrid w:val="0"/>
              <w:jc w:val="center"/>
              <w:rPr>
                <w:rFonts w:eastAsia="仿宋_GB2312" w:cs="仿宋_GB2312"/>
              </w:rPr>
            </w:pPr>
            <w:r>
              <w:rPr>
                <w:rFonts w:eastAsia="仿宋_GB2312" w:cs="仿宋_GB2312"/>
              </w:rPr>
              <w:t>10</w:t>
            </w:r>
          </w:p>
        </w:tc>
        <w:tc>
          <w:tcPr>
            <w:tcW w:w="803" w:type="pct"/>
            <w:tcBorders>
              <w:top w:val="nil"/>
              <w:left w:val="nil"/>
              <w:bottom w:val="single" w:color="auto" w:sz="8" w:space="0"/>
              <w:right w:val="single" w:color="auto" w:sz="8" w:space="0"/>
            </w:tcBorders>
            <w:tcMar>
              <w:top w:w="0" w:type="dxa"/>
              <w:left w:w="108" w:type="dxa"/>
              <w:bottom w:w="0" w:type="dxa"/>
              <w:right w:w="108" w:type="dxa"/>
            </w:tcMar>
            <w:vAlign w:val="center"/>
          </w:tcPr>
          <w:p w14:paraId="2866C8C5">
            <w:pPr>
              <w:widowControl/>
              <w:snapToGrid w:val="0"/>
              <w:jc w:val="center"/>
              <w:rPr>
                <w:rFonts w:eastAsia="仿宋_GB2312" w:cs="仿宋_GB2312"/>
              </w:rPr>
            </w:pPr>
            <w:r>
              <w:rPr>
                <w:rFonts w:eastAsia="仿宋_GB2312" w:cs="仿宋_GB2312"/>
              </w:rPr>
              <w:t>5</w:t>
            </w:r>
          </w:p>
        </w:tc>
      </w:tr>
      <w:tr w14:paraId="38A85FCC">
        <w:tblPrEx>
          <w:tblCellMar>
            <w:top w:w="0" w:type="dxa"/>
            <w:left w:w="0" w:type="dxa"/>
            <w:bottom w:w="0" w:type="dxa"/>
            <w:right w:w="0" w:type="dxa"/>
          </w:tblCellMar>
        </w:tblPrEx>
        <w:trPr>
          <w:trHeight w:val="567" w:hRule="exact"/>
          <w:jc w:val="center"/>
        </w:trPr>
        <w:tc>
          <w:tcPr>
            <w:tcW w:w="224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301DE9">
            <w:pPr>
              <w:widowControl/>
              <w:snapToGrid w:val="0"/>
              <w:jc w:val="center"/>
              <w:rPr>
                <w:rFonts w:eastAsia="仿宋_GB2312" w:cs="仿宋_GB2312"/>
              </w:rPr>
            </w:pPr>
            <w:r>
              <w:rPr>
                <w:rFonts w:eastAsia="仿宋_GB2312" w:cs="仿宋_GB2312"/>
              </w:rPr>
              <w:t>全省先进党、团支部、班集体</w:t>
            </w:r>
          </w:p>
        </w:tc>
        <w:tc>
          <w:tcPr>
            <w:tcW w:w="998" w:type="pct"/>
            <w:tcBorders>
              <w:top w:val="nil"/>
              <w:left w:val="nil"/>
              <w:bottom w:val="single" w:color="auto" w:sz="8" w:space="0"/>
              <w:right w:val="single" w:color="auto" w:sz="8" w:space="0"/>
            </w:tcBorders>
            <w:tcMar>
              <w:top w:w="0" w:type="dxa"/>
              <w:left w:w="108" w:type="dxa"/>
              <w:bottom w:w="0" w:type="dxa"/>
              <w:right w:w="108" w:type="dxa"/>
            </w:tcMar>
            <w:vAlign w:val="center"/>
          </w:tcPr>
          <w:p w14:paraId="5AF82A44">
            <w:pPr>
              <w:widowControl/>
              <w:snapToGrid w:val="0"/>
              <w:jc w:val="center"/>
              <w:rPr>
                <w:rFonts w:eastAsia="仿宋_GB2312" w:cs="仿宋_GB2312"/>
              </w:rPr>
            </w:pPr>
            <w:r>
              <w:rPr>
                <w:rFonts w:eastAsia="仿宋_GB2312" w:cs="仿宋_GB2312"/>
              </w:rPr>
              <w:t>15</w:t>
            </w:r>
          </w:p>
        </w:tc>
        <w:tc>
          <w:tcPr>
            <w:tcW w:w="959" w:type="pct"/>
            <w:tcBorders>
              <w:top w:val="nil"/>
              <w:left w:val="nil"/>
              <w:bottom w:val="single" w:color="auto" w:sz="8" w:space="0"/>
              <w:right w:val="single" w:color="auto" w:sz="8" w:space="0"/>
            </w:tcBorders>
            <w:tcMar>
              <w:top w:w="0" w:type="dxa"/>
              <w:left w:w="108" w:type="dxa"/>
              <w:bottom w:w="0" w:type="dxa"/>
              <w:right w:w="108" w:type="dxa"/>
            </w:tcMar>
            <w:vAlign w:val="center"/>
          </w:tcPr>
          <w:p w14:paraId="7D7A5C80">
            <w:pPr>
              <w:widowControl/>
              <w:snapToGrid w:val="0"/>
              <w:jc w:val="center"/>
              <w:rPr>
                <w:rFonts w:eastAsia="仿宋_GB2312" w:cs="仿宋_GB2312"/>
              </w:rPr>
            </w:pPr>
            <w:r>
              <w:rPr>
                <w:rFonts w:eastAsia="仿宋_GB2312" w:cs="仿宋_GB2312"/>
              </w:rPr>
              <w:t>8</w:t>
            </w:r>
          </w:p>
        </w:tc>
        <w:tc>
          <w:tcPr>
            <w:tcW w:w="803" w:type="pct"/>
            <w:tcBorders>
              <w:top w:val="nil"/>
              <w:left w:val="nil"/>
              <w:bottom w:val="single" w:color="auto" w:sz="8" w:space="0"/>
              <w:right w:val="single" w:color="auto" w:sz="8" w:space="0"/>
            </w:tcBorders>
            <w:tcMar>
              <w:top w:w="0" w:type="dxa"/>
              <w:left w:w="108" w:type="dxa"/>
              <w:bottom w:w="0" w:type="dxa"/>
              <w:right w:w="108" w:type="dxa"/>
            </w:tcMar>
            <w:vAlign w:val="center"/>
          </w:tcPr>
          <w:p w14:paraId="5A3B869F">
            <w:pPr>
              <w:widowControl/>
              <w:snapToGrid w:val="0"/>
              <w:jc w:val="center"/>
              <w:rPr>
                <w:rFonts w:eastAsia="仿宋_GB2312" w:cs="仿宋_GB2312"/>
              </w:rPr>
            </w:pPr>
            <w:r>
              <w:rPr>
                <w:rFonts w:eastAsia="仿宋_GB2312" w:cs="仿宋_GB2312"/>
              </w:rPr>
              <w:t>3</w:t>
            </w:r>
          </w:p>
        </w:tc>
      </w:tr>
      <w:tr w14:paraId="27887D56">
        <w:tblPrEx>
          <w:tblCellMar>
            <w:top w:w="0" w:type="dxa"/>
            <w:left w:w="0" w:type="dxa"/>
            <w:bottom w:w="0" w:type="dxa"/>
            <w:right w:w="0" w:type="dxa"/>
          </w:tblCellMar>
        </w:tblPrEx>
        <w:trPr>
          <w:trHeight w:val="567" w:hRule="exact"/>
          <w:jc w:val="center"/>
        </w:trPr>
        <w:tc>
          <w:tcPr>
            <w:tcW w:w="224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6FED60">
            <w:pPr>
              <w:widowControl/>
              <w:snapToGrid w:val="0"/>
              <w:jc w:val="center"/>
              <w:rPr>
                <w:rFonts w:eastAsia="仿宋_GB2312" w:cs="仿宋_GB2312"/>
              </w:rPr>
            </w:pPr>
            <w:r>
              <w:rPr>
                <w:rFonts w:eastAsia="仿宋_GB2312" w:cs="仿宋_GB2312"/>
              </w:rPr>
              <w:t>学校先进党、团支部、班集体</w:t>
            </w:r>
          </w:p>
        </w:tc>
        <w:tc>
          <w:tcPr>
            <w:tcW w:w="998" w:type="pct"/>
            <w:tcBorders>
              <w:top w:val="nil"/>
              <w:left w:val="nil"/>
              <w:bottom w:val="single" w:color="auto" w:sz="8" w:space="0"/>
              <w:right w:val="single" w:color="auto" w:sz="8" w:space="0"/>
            </w:tcBorders>
            <w:tcMar>
              <w:top w:w="0" w:type="dxa"/>
              <w:left w:w="108" w:type="dxa"/>
              <w:bottom w:w="0" w:type="dxa"/>
              <w:right w:w="108" w:type="dxa"/>
            </w:tcMar>
            <w:vAlign w:val="center"/>
          </w:tcPr>
          <w:p w14:paraId="16F254AB">
            <w:pPr>
              <w:widowControl/>
              <w:snapToGrid w:val="0"/>
              <w:jc w:val="center"/>
              <w:rPr>
                <w:rFonts w:eastAsia="仿宋_GB2312" w:cs="仿宋_GB2312"/>
              </w:rPr>
            </w:pPr>
            <w:r>
              <w:rPr>
                <w:rFonts w:eastAsia="仿宋_GB2312" w:cs="仿宋_GB2312"/>
              </w:rPr>
              <w:t>3</w:t>
            </w:r>
          </w:p>
        </w:tc>
        <w:tc>
          <w:tcPr>
            <w:tcW w:w="959" w:type="pct"/>
            <w:tcBorders>
              <w:top w:val="nil"/>
              <w:left w:val="nil"/>
              <w:bottom w:val="single" w:color="auto" w:sz="8" w:space="0"/>
              <w:right w:val="single" w:color="auto" w:sz="8" w:space="0"/>
            </w:tcBorders>
            <w:tcMar>
              <w:top w:w="0" w:type="dxa"/>
              <w:left w:w="108" w:type="dxa"/>
              <w:bottom w:w="0" w:type="dxa"/>
              <w:right w:w="108" w:type="dxa"/>
            </w:tcMar>
            <w:vAlign w:val="center"/>
          </w:tcPr>
          <w:p w14:paraId="69A6E0F6">
            <w:pPr>
              <w:widowControl/>
              <w:snapToGrid w:val="0"/>
              <w:jc w:val="center"/>
              <w:rPr>
                <w:rFonts w:eastAsia="仿宋_GB2312" w:cs="仿宋_GB2312"/>
              </w:rPr>
            </w:pPr>
            <w:r>
              <w:rPr>
                <w:rFonts w:eastAsia="仿宋_GB2312" w:cs="仿宋_GB2312"/>
              </w:rPr>
              <w:t>2</w:t>
            </w:r>
          </w:p>
        </w:tc>
        <w:tc>
          <w:tcPr>
            <w:tcW w:w="803" w:type="pct"/>
            <w:tcBorders>
              <w:top w:val="nil"/>
              <w:left w:val="nil"/>
              <w:bottom w:val="single" w:color="auto" w:sz="8" w:space="0"/>
              <w:right w:val="single" w:color="auto" w:sz="8" w:space="0"/>
            </w:tcBorders>
            <w:tcMar>
              <w:top w:w="0" w:type="dxa"/>
              <w:left w:w="108" w:type="dxa"/>
              <w:bottom w:w="0" w:type="dxa"/>
              <w:right w:w="108" w:type="dxa"/>
            </w:tcMar>
            <w:vAlign w:val="center"/>
          </w:tcPr>
          <w:p w14:paraId="42112A17">
            <w:pPr>
              <w:widowControl/>
              <w:snapToGrid w:val="0"/>
              <w:jc w:val="center"/>
              <w:rPr>
                <w:rFonts w:eastAsia="仿宋_GB2312" w:cs="仿宋_GB2312"/>
              </w:rPr>
            </w:pPr>
            <w:r>
              <w:rPr>
                <w:rFonts w:eastAsia="仿宋_GB2312" w:cs="仿宋_GB2312"/>
              </w:rPr>
              <w:t>1</w:t>
            </w:r>
          </w:p>
        </w:tc>
      </w:tr>
      <w:tr w14:paraId="754F837E">
        <w:tblPrEx>
          <w:tblCellMar>
            <w:top w:w="0" w:type="dxa"/>
            <w:left w:w="0" w:type="dxa"/>
            <w:bottom w:w="0" w:type="dxa"/>
            <w:right w:w="0" w:type="dxa"/>
          </w:tblCellMar>
        </w:tblPrEx>
        <w:trPr>
          <w:trHeight w:val="567" w:hRule="exact"/>
          <w:jc w:val="center"/>
        </w:trPr>
        <w:tc>
          <w:tcPr>
            <w:tcW w:w="224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3D22EF">
            <w:pPr>
              <w:widowControl/>
              <w:snapToGrid w:val="0"/>
              <w:jc w:val="center"/>
              <w:rPr>
                <w:rFonts w:eastAsia="仿宋_GB2312" w:cs="仿宋_GB2312"/>
              </w:rPr>
            </w:pPr>
            <w:r>
              <w:rPr>
                <w:rFonts w:eastAsia="仿宋_GB2312" w:cs="仿宋_GB2312"/>
              </w:rPr>
              <w:t>学院先进党、团支部、班集体</w:t>
            </w:r>
          </w:p>
        </w:tc>
        <w:tc>
          <w:tcPr>
            <w:tcW w:w="998" w:type="pct"/>
            <w:tcBorders>
              <w:top w:val="nil"/>
              <w:left w:val="nil"/>
              <w:bottom w:val="single" w:color="auto" w:sz="8" w:space="0"/>
              <w:right w:val="single" w:color="auto" w:sz="8" w:space="0"/>
            </w:tcBorders>
            <w:tcMar>
              <w:top w:w="0" w:type="dxa"/>
              <w:left w:w="108" w:type="dxa"/>
              <w:bottom w:w="0" w:type="dxa"/>
              <w:right w:w="108" w:type="dxa"/>
            </w:tcMar>
            <w:vAlign w:val="center"/>
          </w:tcPr>
          <w:p w14:paraId="56720ABB">
            <w:pPr>
              <w:widowControl/>
              <w:snapToGrid w:val="0"/>
              <w:jc w:val="center"/>
              <w:rPr>
                <w:rFonts w:eastAsia="仿宋_GB2312" w:cs="仿宋_GB2312"/>
              </w:rPr>
            </w:pPr>
            <w:r>
              <w:rPr>
                <w:rFonts w:eastAsia="仿宋_GB2312" w:cs="仿宋_GB2312"/>
              </w:rPr>
              <w:t>2</w:t>
            </w:r>
          </w:p>
        </w:tc>
        <w:tc>
          <w:tcPr>
            <w:tcW w:w="959" w:type="pct"/>
            <w:tcBorders>
              <w:top w:val="nil"/>
              <w:left w:val="nil"/>
              <w:bottom w:val="single" w:color="auto" w:sz="8" w:space="0"/>
              <w:right w:val="single" w:color="auto" w:sz="8" w:space="0"/>
            </w:tcBorders>
            <w:tcMar>
              <w:top w:w="0" w:type="dxa"/>
              <w:left w:w="108" w:type="dxa"/>
              <w:bottom w:w="0" w:type="dxa"/>
              <w:right w:w="108" w:type="dxa"/>
            </w:tcMar>
            <w:vAlign w:val="center"/>
          </w:tcPr>
          <w:p w14:paraId="701294F4">
            <w:pPr>
              <w:widowControl/>
              <w:snapToGrid w:val="0"/>
              <w:jc w:val="center"/>
              <w:rPr>
                <w:rFonts w:eastAsia="仿宋_GB2312" w:cs="仿宋_GB2312"/>
              </w:rPr>
            </w:pPr>
            <w:r>
              <w:rPr>
                <w:rFonts w:eastAsia="仿宋_GB2312" w:cs="仿宋_GB2312"/>
              </w:rPr>
              <w:t>0</w:t>
            </w:r>
          </w:p>
        </w:tc>
        <w:tc>
          <w:tcPr>
            <w:tcW w:w="803" w:type="pct"/>
            <w:tcBorders>
              <w:top w:val="nil"/>
              <w:left w:val="nil"/>
              <w:bottom w:val="single" w:color="auto" w:sz="8" w:space="0"/>
              <w:right w:val="single" w:color="auto" w:sz="8" w:space="0"/>
            </w:tcBorders>
            <w:tcMar>
              <w:top w:w="0" w:type="dxa"/>
              <w:left w:w="108" w:type="dxa"/>
              <w:bottom w:w="0" w:type="dxa"/>
              <w:right w:w="108" w:type="dxa"/>
            </w:tcMar>
            <w:vAlign w:val="center"/>
          </w:tcPr>
          <w:p w14:paraId="13E9397F">
            <w:pPr>
              <w:widowControl/>
              <w:snapToGrid w:val="0"/>
              <w:jc w:val="center"/>
              <w:rPr>
                <w:rFonts w:eastAsia="仿宋_GB2312" w:cs="仿宋_GB2312"/>
              </w:rPr>
            </w:pPr>
            <w:r>
              <w:rPr>
                <w:rFonts w:eastAsia="仿宋_GB2312" w:cs="仿宋_GB2312"/>
              </w:rPr>
              <w:t>0.5</w:t>
            </w:r>
          </w:p>
        </w:tc>
      </w:tr>
      <w:tr w14:paraId="0192FF2F">
        <w:tblPrEx>
          <w:tblCellMar>
            <w:top w:w="0" w:type="dxa"/>
            <w:left w:w="0" w:type="dxa"/>
            <w:bottom w:w="0" w:type="dxa"/>
            <w:right w:w="0" w:type="dxa"/>
          </w:tblCellMar>
        </w:tblPrEx>
        <w:trPr>
          <w:trHeight w:val="567" w:hRule="exact"/>
          <w:jc w:val="center"/>
        </w:trPr>
        <w:tc>
          <w:tcPr>
            <w:tcW w:w="224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74681F">
            <w:pPr>
              <w:widowControl/>
              <w:snapToGrid w:val="0"/>
              <w:jc w:val="center"/>
              <w:rPr>
                <w:rFonts w:eastAsia="仿宋_GB2312" w:cs="仿宋_GB2312"/>
              </w:rPr>
            </w:pPr>
            <w:r>
              <w:rPr>
                <w:rFonts w:eastAsia="仿宋_GB2312" w:cs="仿宋_GB2312"/>
              </w:rPr>
              <w:t>省级文明宿舍</w:t>
            </w:r>
          </w:p>
        </w:tc>
        <w:tc>
          <w:tcPr>
            <w:tcW w:w="998" w:type="pct"/>
            <w:tcBorders>
              <w:top w:val="nil"/>
              <w:left w:val="nil"/>
              <w:bottom w:val="single" w:color="auto" w:sz="8" w:space="0"/>
              <w:right w:val="single" w:color="auto" w:sz="8" w:space="0"/>
            </w:tcBorders>
            <w:tcMar>
              <w:top w:w="0" w:type="dxa"/>
              <w:left w:w="108" w:type="dxa"/>
              <w:bottom w:w="0" w:type="dxa"/>
              <w:right w:w="108" w:type="dxa"/>
            </w:tcMar>
            <w:vAlign w:val="center"/>
          </w:tcPr>
          <w:p w14:paraId="3ACB1DBE">
            <w:pPr>
              <w:widowControl/>
              <w:snapToGrid w:val="0"/>
              <w:jc w:val="center"/>
              <w:rPr>
                <w:rFonts w:eastAsia="仿宋_GB2312" w:cs="仿宋_GB2312"/>
              </w:rPr>
            </w:pPr>
            <w:r>
              <w:rPr>
                <w:rFonts w:eastAsia="仿宋_GB2312" w:cs="仿宋_GB2312"/>
              </w:rPr>
              <w:t>10</w:t>
            </w:r>
          </w:p>
        </w:tc>
        <w:tc>
          <w:tcPr>
            <w:tcW w:w="959" w:type="pct"/>
            <w:tcBorders>
              <w:top w:val="nil"/>
              <w:left w:val="nil"/>
              <w:bottom w:val="single" w:color="auto" w:sz="8" w:space="0"/>
              <w:right w:val="single" w:color="auto" w:sz="8" w:space="0"/>
            </w:tcBorders>
            <w:tcMar>
              <w:top w:w="0" w:type="dxa"/>
              <w:left w:w="108" w:type="dxa"/>
              <w:bottom w:w="0" w:type="dxa"/>
              <w:right w:w="108" w:type="dxa"/>
            </w:tcMar>
            <w:vAlign w:val="center"/>
          </w:tcPr>
          <w:p w14:paraId="1D40C982">
            <w:pPr>
              <w:widowControl/>
              <w:snapToGrid w:val="0"/>
              <w:jc w:val="center"/>
              <w:rPr>
                <w:rFonts w:eastAsia="仿宋_GB2312" w:cs="仿宋_GB2312"/>
              </w:rPr>
            </w:pPr>
          </w:p>
        </w:tc>
        <w:tc>
          <w:tcPr>
            <w:tcW w:w="803" w:type="pct"/>
            <w:tcBorders>
              <w:top w:val="nil"/>
              <w:left w:val="nil"/>
              <w:bottom w:val="single" w:color="auto" w:sz="8" w:space="0"/>
              <w:right w:val="single" w:color="auto" w:sz="8" w:space="0"/>
            </w:tcBorders>
            <w:tcMar>
              <w:top w:w="0" w:type="dxa"/>
              <w:left w:w="108" w:type="dxa"/>
              <w:bottom w:w="0" w:type="dxa"/>
              <w:right w:w="108" w:type="dxa"/>
            </w:tcMar>
            <w:vAlign w:val="center"/>
          </w:tcPr>
          <w:p w14:paraId="597F3EA4">
            <w:pPr>
              <w:widowControl/>
              <w:snapToGrid w:val="0"/>
              <w:jc w:val="center"/>
              <w:rPr>
                <w:rFonts w:eastAsia="仿宋_GB2312" w:cs="仿宋_GB2312"/>
              </w:rPr>
            </w:pPr>
            <w:r>
              <w:rPr>
                <w:rFonts w:eastAsia="仿宋_GB2312" w:cs="仿宋_GB2312"/>
              </w:rPr>
              <w:t>3</w:t>
            </w:r>
          </w:p>
        </w:tc>
      </w:tr>
      <w:tr w14:paraId="17F69E8A">
        <w:tblPrEx>
          <w:tblCellMar>
            <w:top w:w="0" w:type="dxa"/>
            <w:left w:w="0" w:type="dxa"/>
            <w:bottom w:w="0" w:type="dxa"/>
            <w:right w:w="0" w:type="dxa"/>
          </w:tblCellMar>
        </w:tblPrEx>
        <w:trPr>
          <w:trHeight w:val="567" w:hRule="exact"/>
          <w:jc w:val="center"/>
        </w:trPr>
        <w:tc>
          <w:tcPr>
            <w:tcW w:w="224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546D3C">
            <w:pPr>
              <w:widowControl/>
              <w:snapToGrid w:val="0"/>
              <w:jc w:val="center"/>
              <w:rPr>
                <w:rFonts w:eastAsia="仿宋_GB2312" w:cs="仿宋_GB2312"/>
              </w:rPr>
            </w:pPr>
            <w:r>
              <w:rPr>
                <w:rFonts w:eastAsia="仿宋_GB2312" w:cs="仿宋_GB2312"/>
              </w:rPr>
              <w:t>学校文明宿舍</w:t>
            </w:r>
          </w:p>
        </w:tc>
        <w:tc>
          <w:tcPr>
            <w:tcW w:w="998" w:type="pct"/>
            <w:tcBorders>
              <w:top w:val="nil"/>
              <w:left w:val="nil"/>
              <w:bottom w:val="single" w:color="auto" w:sz="8" w:space="0"/>
              <w:right w:val="single" w:color="auto" w:sz="8" w:space="0"/>
            </w:tcBorders>
            <w:tcMar>
              <w:top w:w="0" w:type="dxa"/>
              <w:left w:w="108" w:type="dxa"/>
              <w:bottom w:w="0" w:type="dxa"/>
              <w:right w:w="108" w:type="dxa"/>
            </w:tcMar>
            <w:vAlign w:val="center"/>
          </w:tcPr>
          <w:p w14:paraId="64EF9BB8">
            <w:pPr>
              <w:widowControl/>
              <w:snapToGrid w:val="0"/>
              <w:jc w:val="center"/>
              <w:rPr>
                <w:rFonts w:eastAsia="仿宋_GB2312" w:cs="仿宋_GB2312"/>
              </w:rPr>
            </w:pPr>
            <w:r>
              <w:rPr>
                <w:rFonts w:eastAsia="仿宋_GB2312" w:cs="仿宋_GB2312"/>
              </w:rPr>
              <w:t>3</w:t>
            </w:r>
          </w:p>
        </w:tc>
        <w:tc>
          <w:tcPr>
            <w:tcW w:w="959" w:type="pct"/>
            <w:tcBorders>
              <w:top w:val="nil"/>
              <w:left w:val="nil"/>
              <w:bottom w:val="single" w:color="auto" w:sz="8" w:space="0"/>
              <w:right w:val="single" w:color="auto" w:sz="8" w:space="0"/>
            </w:tcBorders>
            <w:tcMar>
              <w:top w:w="0" w:type="dxa"/>
              <w:left w:w="108" w:type="dxa"/>
              <w:bottom w:w="0" w:type="dxa"/>
              <w:right w:w="108" w:type="dxa"/>
            </w:tcMar>
            <w:vAlign w:val="center"/>
          </w:tcPr>
          <w:p w14:paraId="5735D010">
            <w:pPr>
              <w:widowControl/>
              <w:snapToGrid w:val="0"/>
              <w:jc w:val="center"/>
              <w:rPr>
                <w:rFonts w:eastAsia="仿宋_GB2312" w:cs="仿宋_GB2312"/>
              </w:rPr>
            </w:pPr>
          </w:p>
        </w:tc>
        <w:tc>
          <w:tcPr>
            <w:tcW w:w="803" w:type="pct"/>
            <w:tcBorders>
              <w:top w:val="nil"/>
              <w:left w:val="nil"/>
              <w:bottom w:val="single" w:color="auto" w:sz="8" w:space="0"/>
              <w:right w:val="single" w:color="auto" w:sz="8" w:space="0"/>
            </w:tcBorders>
            <w:tcMar>
              <w:top w:w="0" w:type="dxa"/>
              <w:left w:w="108" w:type="dxa"/>
              <w:bottom w:w="0" w:type="dxa"/>
              <w:right w:w="108" w:type="dxa"/>
            </w:tcMar>
            <w:vAlign w:val="center"/>
          </w:tcPr>
          <w:p w14:paraId="467BD712">
            <w:pPr>
              <w:widowControl/>
              <w:snapToGrid w:val="0"/>
              <w:jc w:val="center"/>
              <w:rPr>
                <w:rFonts w:eastAsia="仿宋_GB2312" w:cs="仿宋_GB2312"/>
              </w:rPr>
            </w:pPr>
            <w:r>
              <w:rPr>
                <w:rFonts w:eastAsia="仿宋_GB2312" w:cs="仿宋_GB2312"/>
              </w:rPr>
              <w:t>1.5</w:t>
            </w:r>
          </w:p>
        </w:tc>
      </w:tr>
      <w:tr w14:paraId="23B1B8E3">
        <w:tblPrEx>
          <w:tblCellMar>
            <w:top w:w="0" w:type="dxa"/>
            <w:left w:w="0" w:type="dxa"/>
            <w:bottom w:w="0" w:type="dxa"/>
            <w:right w:w="0" w:type="dxa"/>
          </w:tblCellMar>
        </w:tblPrEx>
        <w:trPr>
          <w:trHeight w:val="567" w:hRule="exact"/>
          <w:jc w:val="center"/>
        </w:trPr>
        <w:tc>
          <w:tcPr>
            <w:tcW w:w="224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2CD52B">
            <w:pPr>
              <w:widowControl/>
              <w:snapToGrid w:val="0"/>
              <w:jc w:val="center"/>
              <w:rPr>
                <w:rFonts w:eastAsia="仿宋_GB2312" w:cs="仿宋_GB2312"/>
              </w:rPr>
            </w:pPr>
            <w:r>
              <w:rPr>
                <w:rFonts w:eastAsia="仿宋_GB2312" w:cs="仿宋_GB2312"/>
              </w:rPr>
              <w:t>学院文明宿舍</w:t>
            </w:r>
          </w:p>
        </w:tc>
        <w:tc>
          <w:tcPr>
            <w:tcW w:w="998" w:type="pct"/>
            <w:tcBorders>
              <w:top w:val="nil"/>
              <w:left w:val="nil"/>
              <w:bottom w:val="single" w:color="auto" w:sz="8" w:space="0"/>
              <w:right w:val="single" w:color="auto" w:sz="8" w:space="0"/>
            </w:tcBorders>
            <w:tcMar>
              <w:top w:w="0" w:type="dxa"/>
              <w:left w:w="108" w:type="dxa"/>
              <w:bottom w:w="0" w:type="dxa"/>
              <w:right w:w="108" w:type="dxa"/>
            </w:tcMar>
            <w:vAlign w:val="center"/>
          </w:tcPr>
          <w:p w14:paraId="31FAC5F0">
            <w:pPr>
              <w:widowControl/>
              <w:snapToGrid w:val="0"/>
              <w:jc w:val="center"/>
              <w:rPr>
                <w:rFonts w:eastAsia="仿宋_GB2312" w:cs="仿宋_GB2312"/>
              </w:rPr>
            </w:pPr>
            <w:r>
              <w:rPr>
                <w:rFonts w:eastAsia="仿宋_GB2312" w:cs="仿宋_GB2312"/>
              </w:rPr>
              <w:t>2</w:t>
            </w:r>
          </w:p>
        </w:tc>
        <w:tc>
          <w:tcPr>
            <w:tcW w:w="959" w:type="pct"/>
            <w:tcBorders>
              <w:top w:val="nil"/>
              <w:left w:val="nil"/>
              <w:bottom w:val="single" w:color="auto" w:sz="8" w:space="0"/>
              <w:right w:val="single" w:color="auto" w:sz="8" w:space="0"/>
            </w:tcBorders>
            <w:tcMar>
              <w:top w:w="0" w:type="dxa"/>
              <w:left w:w="108" w:type="dxa"/>
              <w:bottom w:w="0" w:type="dxa"/>
              <w:right w:w="108" w:type="dxa"/>
            </w:tcMar>
            <w:vAlign w:val="center"/>
          </w:tcPr>
          <w:p w14:paraId="7C8850A4">
            <w:pPr>
              <w:widowControl/>
              <w:snapToGrid w:val="0"/>
              <w:jc w:val="center"/>
              <w:rPr>
                <w:rFonts w:eastAsia="仿宋_GB2312" w:cs="仿宋_GB2312"/>
              </w:rPr>
            </w:pPr>
          </w:p>
        </w:tc>
        <w:tc>
          <w:tcPr>
            <w:tcW w:w="803" w:type="pct"/>
            <w:tcBorders>
              <w:top w:val="nil"/>
              <w:left w:val="nil"/>
              <w:bottom w:val="single" w:color="auto" w:sz="8" w:space="0"/>
              <w:right w:val="single" w:color="auto" w:sz="8" w:space="0"/>
            </w:tcBorders>
            <w:tcMar>
              <w:top w:w="0" w:type="dxa"/>
              <w:left w:w="108" w:type="dxa"/>
              <w:bottom w:w="0" w:type="dxa"/>
              <w:right w:w="108" w:type="dxa"/>
            </w:tcMar>
            <w:vAlign w:val="center"/>
          </w:tcPr>
          <w:p w14:paraId="148A9639">
            <w:pPr>
              <w:widowControl/>
              <w:snapToGrid w:val="0"/>
              <w:jc w:val="center"/>
              <w:rPr>
                <w:rFonts w:eastAsia="仿宋_GB2312" w:cs="仿宋_GB2312"/>
              </w:rPr>
            </w:pPr>
            <w:r>
              <w:rPr>
                <w:rFonts w:eastAsia="仿宋_GB2312" w:cs="仿宋_GB2312"/>
              </w:rPr>
              <w:t>1</w:t>
            </w:r>
          </w:p>
        </w:tc>
      </w:tr>
    </w:tbl>
    <w:p w14:paraId="740EAE6F">
      <w:pPr>
        <w:spacing w:line="440" w:lineRule="exact"/>
        <w:ind w:firstLine="480" w:firstLineChars="200"/>
        <w:rPr>
          <w:rFonts w:eastAsia="仿宋_GB2312" w:cs="仿宋_GB2312"/>
        </w:rPr>
      </w:pPr>
      <w:r>
        <w:rPr>
          <w:rFonts w:hint="eastAsia" w:eastAsia="仿宋_GB2312" w:cs="仿宋_GB2312"/>
        </w:rPr>
        <w:t>（3）本测评办法中未涵盖的荣誉级别、发展性素质项目及特殊情况，由评议小组上报学院核实后酌情加分，最高不超过2分。</w:t>
      </w:r>
    </w:p>
    <w:p w14:paraId="7500F83B">
      <w:pPr>
        <w:spacing w:line="440" w:lineRule="exact"/>
        <w:rPr>
          <w:rFonts w:eastAsia="仿宋_GB2312" w:cs="仿宋_GB2312"/>
          <w:b/>
          <w:bCs/>
        </w:rPr>
      </w:pPr>
      <w:r>
        <w:rPr>
          <w:rFonts w:hint="eastAsia" w:eastAsia="仿宋_GB2312" w:cs="仿宋_GB2312"/>
          <w:b/>
          <w:bCs/>
        </w:rPr>
        <w:t>3.社会公益</w:t>
      </w:r>
    </w:p>
    <w:p w14:paraId="1F1DB57F">
      <w:pPr>
        <w:spacing w:line="440" w:lineRule="exact"/>
        <w:ind w:firstLine="480" w:firstLineChars="200"/>
        <w:rPr>
          <w:rFonts w:eastAsia="仿宋_GB2312" w:cs="仿宋_GB2312"/>
        </w:rPr>
      </w:pPr>
      <w:r>
        <w:rPr>
          <w:rFonts w:hint="eastAsia" w:eastAsia="仿宋_GB2312" w:cs="仿宋_GB2312"/>
        </w:rPr>
        <w:t>参加爱心献血等社会公益活动的，根据献血证等相关证明，加0.5分。</w:t>
      </w:r>
    </w:p>
    <w:p w14:paraId="42C17A65">
      <w:pPr>
        <w:spacing w:before="156" w:beforeLines="50" w:after="156" w:afterLines="50" w:line="440" w:lineRule="exact"/>
        <w:jc w:val="center"/>
        <w:rPr>
          <w:rFonts w:eastAsia="仿宋_GB2312" w:cs="宋体"/>
          <w:b/>
          <w:bCs/>
          <w:sz w:val="28"/>
          <w:szCs w:val="28"/>
        </w:rPr>
      </w:pPr>
      <w:r>
        <w:rPr>
          <w:rFonts w:hint="eastAsia" w:eastAsia="仿宋_GB2312" w:cs="宋体"/>
          <w:b/>
          <w:bCs/>
          <w:sz w:val="28"/>
          <w:szCs w:val="28"/>
        </w:rPr>
        <w:t>（三）德育综合素质测评惩罚分评分量表</w:t>
      </w:r>
    </w:p>
    <w:p w14:paraId="13814C23">
      <w:pPr>
        <w:spacing w:line="440" w:lineRule="exact"/>
        <w:ind w:firstLine="480" w:firstLineChars="200"/>
        <w:rPr>
          <w:rFonts w:eastAsia="仿宋_GB2312" w:cs="仿宋_GB2312"/>
        </w:rPr>
      </w:pPr>
      <w:r>
        <w:rPr>
          <w:rFonts w:hint="eastAsia" w:eastAsia="仿宋_GB2312" w:cs="仿宋_GB2312"/>
        </w:rPr>
        <w:t>惩罚分由班级综合测评小组核定。扣分细则如下：</w:t>
      </w:r>
    </w:p>
    <w:p w14:paraId="62528D37">
      <w:pPr>
        <w:spacing w:line="440" w:lineRule="exact"/>
        <w:ind w:firstLine="480" w:firstLineChars="200"/>
        <w:rPr>
          <w:rFonts w:eastAsia="仿宋_GB2312" w:cs="仿宋_GB2312"/>
        </w:rPr>
      </w:pPr>
      <w:r>
        <w:rPr>
          <w:rFonts w:hint="eastAsia" w:eastAsia="仿宋_GB2312" w:cs="仿宋_GB2312"/>
        </w:rPr>
        <w:t>1.因考试舞弊等情况受学校警告、严重警告、记过、留校察看处分的，分别扣</w:t>
      </w:r>
      <w:r>
        <w:rPr>
          <w:rFonts w:eastAsia="仿宋_GB2312" w:cs="仿宋_GB2312"/>
        </w:rPr>
        <w:t>10</w:t>
      </w:r>
      <w:r>
        <w:rPr>
          <w:rFonts w:hint="eastAsia" w:eastAsia="仿宋_GB2312" w:cs="仿宋_GB2312"/>
        </w:rPr>
        <w:t>、</w:t>
      </w:r>
      <w:r>
        <w:rPr>
          <w:rFonts w:eastAsia="仿宋_GB2312" w:cs="仿宋_GB2312"/>
        </w:rPr>
        <w:t>12</w:t>
      </w:r>
      <w:r>
        <w:rPr>
          <w:rFonts w:hint="eastAsia" w:eastAsia="仿宋_GB2312" w:cs="仿宋_GB2312"/>
        </w:rPr>
        <w:t>、</w:t>
      </w:r>
      <w:r>
        <w:rPr>
          <w:rFonts w:eastAsia="仿宋_GB2312" w:cs="仿宋_GB2312"/>
        </w:rPr>
        <w:t>15</w:t>
      </w:r>
      <w:r>
        <w:rPr>
          <w:rFonts w:hint="eastAsia" w:eastAsia="仿宋_GB2312" w:cs="仿宋_GB2312"/>
        </w:rPr>
        <w:t>、</w:t>
      </w:r>
      <w:r>
        <w:rPr>
          <w:rFonts w:eastAsia="仿宋_GB2312" w:cs="仿宋_GB2312"/>
        </w:rPr>
        <w:t>20</w:t>
      </w:r>
      <w:r>
        <w:rPr>
          <w:rFonts w:hint="eastAsia" w:eastAsia="仿宋_GB2312" w:cs="仿宋_GB2312"/>
        </w:rPr>
        <w:t>分，并取消评奖评优资格。</w:t>
      </w:r>
    </w:p>
    <w:p w14:paraId="14006128">
      <w:pPr>
        <w:spacing w:line="440" w:lineRule="exact"/>
        <w:ind w:firstLine="480" w:firstLineChars="200"/>
        <w:rPr>
          <w:rFonts w:eastAsia="仿宋_GB2312" w:cs="仿宋_GB2312"/>
        </w:rPr>
      </w:pPr>
      <w:r>
        <w:rPr>
          <w:rFonts w:hint="eastAsia" w:eastAsia="仿宋_GB2312" w:cs="仿宋_GB2312"/>
        </w:rPr>
        <w:t>2.违反科学道德和学术规范并造成不良影响者，一次扣12分，并取消评奖评优资格。</w:t>
      </w:r>
    </w:p>
    <w:p w14:paraId="6D9BFDC4">
      <w:pPr>
        <w:spacing w:line="440" w:lineRule="exact"/>
        <w:ind w:firstLine="480" w:firstLineChars="200"/>
        <w:rPr>
          <w:rFonts w:eastAsia="仿宋_GB2312" w:cs="仿宋_GB2312"/>
        </w:rPr>
      </w:pPr>
      <w:r>
        <w:rPr>
          <w:rFonts w:eastAsia="仿宋_GB2312" w:cs="仿宋_GB2312"/>
        </w:rPr>
        <w:t>3.</w:t>
      </w:r>
      <w:r>
        <w:rPr>
          <w:rFonts w:hint="eastAsia" w:eastAsia="仿宋_GB2312" w:cs="仿宋_GB2312"/>
        </w:rPr>
        <w:t>因不遵守校级校规如违禁使用电动车、大功率等，受到学校各部门通报批评处理的，一次扣</w:t>
      </w:r>
      <w:r>
        <w:rPr>
          <w:rFonts w:eastAsia="仿宋_GB2312" w:cs="仿宋_GB2312"/>
        </w:rPr>
        <w:t>10</w:t>
      </w:r>
      <w:r>
        <w:rPr>
          <w:rFonts w:hint="eastAsia" w:eastAsia="仿宋_GB2312" w:cs="仿宋_GB2312"/>
        </w:rPr>
        <w:t>分，并取消评奖评优资格。</w:t>
      </w:r>
    </w:p>
    <w:p w14:paraId="146337ED">
      <w:pPr>
        <w:spacing w:line="440" w:lineRule="exact"/>
        <w:ind w:firstLine="480" w:firstLineChars="200"/>
        <w:rPr>
          <w:rFonts w:eastAsia="仿宋_GB2312" w:cs="仿宋_GB2312"/>
        </w:rPr>
      </w:pPr>
      <w:r>
        <w:rPr>
          <w:rFonts w:eastAsia="仿宋_GB2312" w:cs="仿宋_GB2312"/>
        </w:rPr>
        <w:t>4</w:t>
      </w:r>
      <w:r>
        <w:rPr>
          <w:rFonts w:hint="eastAsia" w:eastAsia="仿宋_GB2312" w:cs="仿宋_GB2312"/>
        </w:rPr>
        <w:t>.未经请假，缺席政治学习、有关会议、组织生活、公益劳动和规定参加的集体活动的，每次扣1分。</w:t>
      </w:r>
    </w:p>
    <w:p w14:paraId="3D652BFB">
      <w:pPr>
        <w:spacing w:line="440" w:lineRule="exact"/>
        <w:ind w:firstLine="480" w:firstLineChars="200"/>
        <w:rPr>
          <w:rFonts w:eastAsia="仿宋_GB2312" w:cs="仿宋_GB2312"/>
        </w:rPr>
      </w:pPr>
      <w:r>
        <w:rPr>
          <w:rFonts w:hint="eastAsia" w:eastAsia="仿宋_GB2312" w:cs="仿宋_GB2312"/>
        </w:rPr>
        <w:t>5</w:t>
      </w:r>
      <w:r>
        <w:rPr>
          <w:rFonts w:eastAsia="仿宋_GB2312" w:cs="仿宋_GB2312"/>
        </w:rPr>
        <w:t>.</w:t>
      </w:r>
      <w:r>
        <w:rPr>
          <w:rFonts w:hint="eastAsia" w:eastAsia="仿宋_GB2312" w:cs="仿宋_GB2312"/>
        </w:rPr>
        <w:t>无正当理由晚点名未及时打卡每次扣1分，谎报或不报者每次扣2分，夜不归宿每次扣</w:t>
      </w:r>
      <w:r>
        <w:rPr>
          <w:rFonts w:eastAsia="仿宋_GB2312" w:cs="仿宋_GB2312"/>
        </w:rPr>
        <w:t>5</w:t>
      </w:r>
      <w:r>
        <w:rPr>
          <w:rFonts w:hint="eastAsia" w:eastAsia="仿宋_GB2312" w:cs="仿宋_GB2312"/>
        </w:rPr>
        <w:t>分（晚上23:30～次日6:00不在宿舍视为夜不归宿），私自外宿者每次扣</w:t>
      </w:r>
      <w:r>
        <w:rPr>
          <w:rFonts w:eastAsia="仿宋_GB2312" w:cs="仿宋_GB2312"/>
        </w:rPr>
        <w:t>8</w:t>
      </w:r>
      <w:r>
        <w:rPr>
          <w:rFonts w:hint="eastAsia" w:eastAsia="仿宋_GB2312" w:cs="仿宋_GB2312"/>
        </w:rPr>
        <w:t>分。</w:t>
      </w:r>
    </w:p>
    <w:p w14:paraId="731862E9">
      <w:pPr>
        <w:spacing w:line="440" w:lineRule="exact"/>
        <w:ind w:firstLine="480" w:firstLineChars="200"/>
        <w:rPr>
          <w:rFonts w:eastAsia="仿宋_GB2312" w:cs="仿宋_GB2312"/>
        </w:rPr>
      </w:pPr>
      <w:r>
        <w:rPr>
          <w:rFonts w:hint="eastAsia" w:eastAsia="仿宋_GB2312" w:cs="仿宋_GB2312"/>
        </w:rPr>
        <w:t>6</w:t>
      </w:r>
      <w:r>
        <w:rPr>
          <w:rFonts w:eastAsia="仿宋_GB2312" w:cs="仿宋_GB2312"/>
        </w:rPr>
        <w:t>.</w:t>
      </w:r>
      <w:r>
        <w:rPr>
          <w:rFonts w:hint="eastAsia" w:eastAsia="仿宋_GB2312" w:cs="仿宋_GB2312"/>
        </w:rPr>
        <w:t>未及时完成青年大学习等学校职能部门硬性规定的相关活动者，每次扣</w:t>
      </w:r>
      <w:r>
        <w:rPr>
          <w:rFonts w:eastAsia="仿宋_GB2312" w:cs="仿宋_GB2312"/>
        </w:rPr>
        <w:t>2</w:t>
      </w:r>
      <w:r>
        <w:rPr>
          <w:rFonts w:hint="eastAsia" w:eastAsia="仿宋_GB2312" w:cs="仿宋_GB2312"/>
        </w:rPr>
        <w:t>分。</w:t>
      </w:r>
      <w:r>
        <w:rPr>
          <w:rFonts w:eastAsia="仿宋_GB2312" w:cs="仿宋_GB2312"/>
        </w:rPr>
        <w:br w:type="page"/>
      </w:r>
    </w:p>
    <w:p w14:paraId="09977EB5">
      <w:pPr>
        <w:adjustRightInd w:val="0"/>
        <w:snapToGrid w:val="0"/>
        <w:spacing w:line="440" w:lineRule="exact"/>
        <w:rPr>
          <w:rFonts w:eastAsia="楷体" w:cs="宋体"/>
          <w:b/>
          <w:sz w:val="32"/>
          <w:szCs w:val="32"/>
        </w:rPr>
      </w:pPr>
      <w:bookmarkStart w:id="0" w:name="_Hlk79998428"/>
      <w:r>
        <w:rPr>
          <w:rFonts w:hint="eastAsia" w:eastAsia="楷体" w:cs="宋体"/>
          <w:b/>
          <w:sz w:val="32"/>
          <w:szCs w:val="32"/>
        </w:rPr>
        <w:t>二、智育综合素质测评评分量表</w:t>
      </w:r>
    </w:p>
    <w:bookmarkEnd w:id="0"/>
    <w:p w14:paraId="13E49530">
      <w:pPr>
        <w:spacing w:before="156" w:beforeLines="50" w:after="156" w:afterLines="50" w:line="440" w:lineRule="exact"/>
        <w:rPr>
          <w:rFonts w:eastAsia="仿宋_GB2312" w:cs="宋体"/>
          <w:b/>
          <w:bCs/>
          <w:sz w:val="28"/>
          <w:szCs w:val="28"/>
        </w:rPr>
      </w:pPr>
      <w:r>
        <w:rPr>
          <w:rFonts w:hint="eastAsia" w:eastAsia="仿宋_GB2312" w:cs="宋体"/>
          <w:b/>
          <w:bCs/>
          <w:sz w:val="28"/>
          <w:szCs w:val="28"/>
        </w:rPr>
        <w:t>（一）智育综合素质测评基本分评分量表</w:t>
      </w:r>
    </w:p>
    <w:p w14:paraId="433C0517">
      <w:pPr>
        <w:spacing w:line="440" w:lineRule="exact"/>
        <w:ind w:firstLine="480" w:firstLineChars="200"/>
        <w:rPr>
          <w:rFonts w:eastAsia="仿宋_GB2312" w:cs="仿宋_GB2312"/>
        </w:rPr>
      </w:pPr>
      <w:r>
        <w:rPr>
          <w:rFonts w:hint="eastAsia" w:eastAsia="仿宋_GB2312" w:cs="仿宋_GB2312"/>
        </w:rPr>
        <w:t>智育综合素质测评基本评分=[M1*N1+M2*N2+......]/（N1+N2+......），即智育综合素质测评基本评分=上一学年学业成绩平均分</w:t>
      </w:r>
    </w:p>
    <w:p w14:paraId="709C1519">
      <w:pPr>
        <w:spacing w:line="440" w:lineRule="exact"/>
        <w:ind w:firstLine="420" w:firstLineChars="200"/>
        <w:rPr>
          <w:rFonts w:eastAsia="仿宋_GB2312" w:cs="仿宋_GB2312"/>
          <w:sz w:val="21"/>
          <w:szCs w:val="21"/>
        </w:rPr>
      </w:pPr>
      <w:r>
        <w:rPr>
          <w:rFonts w:hint="eastAsia" w:eastAsia="仿宋_GB2312" w:cs="仿宋_GB2312"/>
          <w:sz w:val="21"/>
          <w:szCs w:val="21"/>
        </w:rPr>
        <w:t>注：M为各门课程的实际分数（百分制），N为各课程的学分数；</w:t>
      </w:r>
      <w:r>
        <w:rPr>
          <w:rFonts w:eastAsia="仿宋_GB2312" w:cs="仿宋_GB2312"/>
          <w:sz w:val="21"/>
          <w:szCs w:val="21"/>
        </w:rPr>
        <w:t>公共选修课不计入测评范围</w:t>
      </w:r>
      <w:r>
        <w:rPr>
          <w:rFonts w:hint="eastAsia" w:eastAsia="仿宋_GB2312" w:cs="仿宋_GB2312"/>
          <w:sz w:val="21"/>
          <w:szCs w:val="21"/>
        </w:rPr>
        <w:t>。</w:t>
      </w:r>
    </w:p>
    <w:p w14:paraId="2EE266CE">
      <w:pPr>
        <w:spacing w:before="156" w:beforeLines="50" w:after="156" w:afterLines="50" w:line="440" w:lineRule="exact"/>
        <w:rPr>
          <w:rFonts w:eastAsia="仿宋_GB2312" w:cs="宋体"/>
          <w:b/>
          <w:bCs/>
          <w:sz w:val="28"/>
          <w:szCs w:val="28"/>
        </w:rPr>
      </w:pPr>
      <w:r>
        <w:rPr>
          <w:rFonts w:hint="eastAsia" w:eastAsia="仿宋_GB2312" w:cs="宋体"/>
          <w:b/>
          <w:bCs/>
          <w:sz w:val="28"/>
          <w:szCs w:val="28"/>
        </w:rPr>
        <w:t>（二）智育综合素质测评加分评分量表</w:t>
      </w:r>
    </w:p>
    <w:p w14:paraId="3E8EB717">
      <w:pPr>
        <w:spacing w:line="440" w:lineRule="exact"/>
        <w:rPr>
          <w:rFonts w:eastAsia="仿宋_GB2312" w:cs="仿宋_GB2312"/>
          <w:b/>
        </w:rPr>
      </w:pPr>
      <w:r>
        <w:rPr>
          <w:rFonts w:hint="eastAsia" w:eastAsia="仿宋_GB2312" w:cs="仿宋_GB2312"/>
          <w:b/>
        </w:rPr>
        <w:t>1</w:t>
      </w:r>
      <w:r>
        <w:rPr>
          <w:rFonts w:eastAsia="仿宋_GB2312" w:cs="仿宋_GB2312"/>
          <w:b/>
        </w:rPr>
        <w:t>.</w:t>
      </w:r>
      <w:r>
        <w:rPr>
          <w:rFonts w:hint="eastAsia" w:eastAsia="仿宋_GB2312" w:cs="仿宋_GB2312"/>
          <w:b/>
        </w:rPr>
        <w:t>论文（编著）发表分</w:t>
      </w:r>
    </w:p>
    <w:p w14:paraId="1DAB6B4F">
      <w:pPr>
        <w:spacing w:line="440" w:lineRule="exact"/>
        <w:ind w:firstLine="480" w:firstLineChars="200"/>
        <w:rPr>
          <w:rFonts w:eastAsia="仿宋_GB2312" w:cs="仿宋_GB2312"/>
        </w:rPr>
      </w:pPr>
      <w:r>
        <w:rPr>
          <w:rFonts w:hint="eastAsia" w:eastAsia="仿宋_GB2312" w:cs="仿宋_GB2312"/>
        </w:rPr>
        <w:t>学生本学年以中南林业科技大学为第一完成单位，在校内外公开发行的学术刊物上发表学术论文、科技成果、调查报告等，按刊物级别予以计分，具体计分情况如下表：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671"/>
        <w:gridCol w:w="1671"/>
        <w:gridCol w:w="1671"/>
        <w:gridCol w:w="1613"/>
      </w:tblGrid>
      <w:tr w14:paraId="76A0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0" w:type="dxa"/>
            <w:vAlign w:val="center"/>
          </w:tcPr>
          <w:p w14:paraId="08A7D369">
            <w:pPr>
              <w:spacing w:line="440" w:lineRule="exact"/>
              <w:jc w:val="center"/>
              <w:rPr>
                <w:rFonts w:ascii="Times New Roman" w:hAnsi="Times New Roman" w:eastAsia="仿宋_GB2312" w:cs="仿宋_GB2312"/>
                <w:kern w:val="2"/>
                <w:sz w:val="24"/>
                <w:szCs w:val="24"/>
              </w:rPr>
            </w:pPr>
          </w:p>
        </w:tc>
        <w:tc>
          <w:tcPr>
            <w:tcW w:w="1671" w:type="dxa"/>
            <w:vAlign w:val="center"/>
          </w:tcPr>
          <w:p w14:paraId="29661952">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一类</w:t>
            </w:r>
          </w:p>
        </w:tc>
        <w:tc>
          <w:tcPr>
            <w:tcW w:w="1671" w:type="dxa"/>
            <w:vAlign w:val="center"/>
          </w:tcPr>
          <w:p w14:paraId="4CE61EC7">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二类</w:t>
            </w:r>
          </w:p>
        </w:tc>
        <w:tc>
          <w:tcPr>
            <w:tcW w:w="1671" w:type="dxa"/>
            <w:vAlign w:val="center"/>
          </w:tcPr>
          <w:p w14:paraId="333796C7">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三类</w:t>
            </w:r>
          </w:p>
        </w:tc>
        <w:tc>
          <w:tcPr>
            <w:tcW w:w="1613" w:type="dxa"/>
            <w:vAlign w:val="center"/>
          </w:tcPr>
          <w:p w14:paraId="7CFE6758">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其他刊物</w:t>
            </w:r>
          </w:p>
        </w:tc>
      </w:tr>
      <w:tr w14:paraId="173F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0" w:type="dxa"/>
            <w:vAlign w:val="center"/>
          </w:tcPr>
          <w:p w14:paraId="79C508C9">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第一作者</w:t>
            </w:r>
          </w:p>
        </w:tc>
        <w:tc>
          <w:tcPr>
            <w:tcW w:w="1671" w:type="dxa"/>
            <w:vAlign w:val="center"/>
          </w:tcPr>
          <w:p w14:paraId="16EF12EA">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20</w:t>
            </w:r>
          </w:p>
        </w:tc>
        <w:tc>
          <w:tcPr>
            <w:tcW w:w="1671" w:type="dxa"/>
            <w:vAlign w:val="center"/>
          </w:tcPr>
          <w:p w14:paraId="6CB55347">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10</w:t>
            </w:r>
          </w:p>
        </w:tc>
        <w:tc>
          <w:tcPr>
            <w:tcW w:w="1671" w:type="dxa"/>
            <w:vAlign w:val="center"/>
          </w:tcPr>
          <w:p w14:paraId="0348B472">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5</w:t>
            </w:r>
          </w:p>
        </w:tc>
        <w:tc>
          <w:tcPr>
            <w:tcW w:w="1613" w:type="dxa"/>
            <w:vAlign w:val="center"/>
          </w:tcPr>
          <w:p w14:paraId="26ABAB48">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1</w:t>
            </w:r>
          </w:p>
        </w:tc>
      </w:tr>
      <w:tr w14:paraId="1B43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0" w:type="dxa"/>
            <w:vAlign w:val="center"/>
          </w:tcPr>
          <w:p w14:paraId="6E5670BE">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第二作者</w:t>
            </w:r>
          </w:p>
        </w:tc>
        <w:tc>
          <w:tcPr>
            <w:tcW w:w="1671" w:type="dxa"/>
            <w:vAlign w:val="center"/>
          </w:tcPr>
          <w:p w14:paraId="05300856">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4</w:t>
            </w:r>
          </w:p>
        </w:tc>
        <w:tc>
          <w:tcPr>
            <w:tcW w:w="1671" w:type="dxa"/>
            <w:vAlign w:val="center"/>
          </w:tcPr>
          <w:p w14:paraId="1EBC8085">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2</w:t>
            </w:r>
          </w:p>
        </w:tc>
        <w:tc>
          <w:tcPr>
            <w:tcW w:w="1671" w:type="dxa"/>
            <w:vAlign w:val="center"/>
          </w:tcPr>
          <w:p w14:paraId="409B2769">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1</w:t>
            </w:r>
          </w:p>
        </w:tc>
        <w:tc>
          <w:tcPr>
            <w:tcW w:w="1613" w:type="dxa"/>
            <w:vAlign w:val="center"/>
          </w:tcPr>
          <w:p w14:paraId="2400A271">
            <w:pPr>
              <w:spacing w:line="440" w:lineRule="exact"/>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r>
    </w:tbl>
    <w:p w14:paraId="1C540A1E">
      <w:pPr>
        <w:spacing w:line="440" w:lineRule="exact"/>
        <w:ind w:firstLine="420" w:firstLineChars="200"/>
        <w:rPr>
          <w:rFonts w:eastAsia="仿宋_GB2312" w:cs="仿宋_GB2312"/>
          <w:sz w:val="21"/>
          <w:szCs w:val="21"/>
        </w:rPr>
      </w:pPr>
      <w:r>
        <w:rPr>
          <w:rFonts w:hint="eastAsia" w:eastAsia="仿宋_GB2312" w:cs="仿宋_GB2312"/>
          <w:sz w:val="21"/>
          <w:szCs w:val="21"/>
        </w:rPr>
        <w:t>注：（1）</w:t>
      </w:r>
      <w:r>
        <w:rPr>
          <w:rFonts w:hint="eastAsia" w:eastAsia="仿宋_GB2312" w:cs="仿宋_GB2312"/>
          <w:b/>
          <w:sz w:val="21"/>
          <w:szCs w:val="21"/>
        </w:rPr>
        <w:t>一类</w:t>
      </w:r>
      <w:r>
        <w:rPr>
          <w:rFonts w:hint="eastAsia" w:eastAsia="仿宋_GB2312" w:cs="仿宋_GB2312"/>
          <w:sz w:val="21"/>
          <w:szCs w:val="21"/>
        </w:rPr>
        <w:t>：SCI、EI、ISTP、AHCI、SSCI、CSSCI收录、出版专著；</w:t>
      </w:r>
      <w:r>
        <w:rPr>
          <w:rFonts w:hint="eastAsia" w:eastAsia="仿宋_GB2312" w:cs="仿宋_GB2312"/>
          <w:b/>
          <w:sz w:val="21"/>
          <w:szCs w:val="21"/>
        </w:rPr>
        <w:t>二类</w:t>
      </w:r>
      <w:r>
        <w:rPr>
          <w:rFonts w:hint="eastAsia" w:eastAsia="仿宋_GB2312" w:cs="仿宋_GB2312"/>
          <w:sz w:val="21"/>
          <w:szCs w:val="21"/>
        </w:rPr>
        <w:t>：中科院和中国社科院各专业所、按照学科分类的全国一级学会出版的学报期刊、以主要作者出版著作；</w:t>
      </w:r>
      <w:r>
        <w:rPr>
          <w:rFonts w:hint="eastAsia" w:eastAsia="仿宋_GB2312" w:cs="仿宋_GB2312"/>
          <w:b/>
          <w:sz w:val="21"/>
          <w:szCs w:val="21"/>
        </w:rPr>
        <w:t>三类</w:t>
      </w:r>
      <w:r>
        <w:rPr>
          <w:rFonts w:hint="eastAsia" w:eastAsia="仿宋_GB2312" w:cs="仿宋_GB2312"/>
          <w:sz w:val="21"/>
          <w:szCs w:val="21"/>
        </w:rPr>
        <w:t>：《中国科技期刊引证报告》统计源刊，《中国社会科学引文索引》、《中国科学引文数据库》收录期刊）、参与出版著作。</w:t>
      </w:r>
    </w:p>
    <w:p w14:paraId="5F14D725">
      <w:pPr>
        <w:spacing w:line="440" w:lineRule="exact"/>
        <w:ind w:firstLine="420" w:firstLineChars="200"/>
        <w:rPr>
          <w:rFonts w:eastAsia="仿宋_GB2312" w:cs="仿宋_GB2312"/>
          <w:sz w:val="21"/>
          <w:szCs w:val="21"/>
        </w:rPr>
      </w:pPr>
      <w:r>
        <w:rPr>
          <w:rFonts w:hint="eastAsia" w:eastAsia="仿宋_GB2312" w:cs="仿宋_GB2312"/>
          <w:sz w:val="21"/>
          <w:szCs w:val="21"/>
        </w:rPr>
        <w:t>（2）各类学术刊物的增刊相应降一级加分，刊物级别无法确定时，由学院综合测评领导小组讨论加分事宜。</w:t>
      </w:r>
    </w:p>
    <w:p w14:paraId="3D8E93C3">
      <w:pPr>
        <w:spacing w:line="440" w:lineRule="exact"/>
        <w:ind w:firstLine="420" w:firstLineChars="200"/>
        <w:rPr>
          <w:rFonts w:eastAsia="仿宋_GB2312" w:cs="仿宋_GB2312"/>
          <w:sz w:val="21"/>
          <w:szCs w:val="21"/>
        </w:rPr>
      </w:pPr>
      <w:r>
        <w:rPr>
          <w:rFonts w:hint="eastAsia" w:eastAsia="仿宋_GB2312" w:cs="仿宋_GB2312"/>
          <w:sz w:val="21"/>
          <w:szCs w:val="21"/>
        </w:rPr>
        <w:t>（3）刊物必须有编辑部盖章的录用通知或者本人的录用证明（可为录用邮件、期刊复印版论文。</w:t>
      </w:r>
    </w:p>
    <w:p w14:paraId="21C77A35">
      <w:pPr>
        <w:spacing w:line="440" w:lineRule="exact"/>
        <w:ind w:firstLine="420" w:firstLineChars="200"/>
        <w:rPr>
          <w:rFonts w:eastAsia="仿宋_GB2312" w:cs="仿宋_GB2312"/>
          <w:sz w:val="21"/>
          <w:szCs w:val="21"/>
        </w:rPr>
      </w:pPr>
      <w:r>
        <w:rPr>
          <w:rFonts w:hint="eastAsia" w:eastAsia="仿宋_GB2312" w:cs="仿宋_GB2312"/>
          <w:sz w:val="21"/>
          <w:szCs w:val="21"/>
        </w:rPr>
        <w:t>（4）同一篇论文获奖并发表，只以最高分计算一次。</w:t>
      </w:r>
    </w:p>
    <w:p w14:paraId="530771BA">
      <w:pPr>
        <w:spacing w:line="440" w:lineRule="exact"/>
        <w:rPr>
          <w:rFonts w:eastAsia="仿宋_GB2312" w:cs="仿宋_GB2312"/>
          <w:b/>
        </w:rPr>
      </w:pPr>
      <w:r>
        <w:rPr>
          <w:rFonts w:hint="eastAsia" w:eastAsia="仿宋_GB2312" w:cs="仿宋_GB2312"/>
          <w:b/>
        </w:rPr>
        <w:t>2</w:t>
      </w:r>
      <w:r>
        <w:rPr>
          <w:rFonts w:eastAsia="仿宋_GB2312" w:cs="仿宋_GB2312"/>
          <w:b/>
        </w:rPr>
        <w:t>.</w:t>
      </w:r>
      <w:r>
        <w:rPr>
          <w:rFonts w:hint="eastAsia" w:eastAsia="仿宋_GB2312" w:cs="仿宋_GB2312"/>
          <w:b/>
        </w:rPr>
        <w:t>专利分</w:t>
      </w:r>
    </w:p>
    <w:tbl>
      <w:tblPr>
        <w:tblStyle w:val="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22"/>
        <w:gridCol w:w="4000"/>
      </w:tblGrid>
      <w:tr w14:paraId="7D733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53" w:type="pct"/>
            <w:tcBorders>
              <w:top w:val="single" w:color="auto" w:sz="4" w:space="0"/>
              <w:left w:val="single" w:color="auto" w:sz="4" w:space="0"/>
              <w:bottom w:val="single" w:color="auto" w:sz="4" w:space="0"/>
              <w:right w:val="single" w:color="auto" w:sz="4" w:space="0"/>
            </w:tcBorders>
            <w:vAlign w:val="center"/>
          </w:tcPr>
          <w:p w14:paraId="5FA2BD6B">
            <w:pPr>
              <w:jc w:val="center"/>
              <w:rPr>
                <w:rFonts w:eastAsia="仿宋_GB2312" w:cs="仿宋_GB2312"/>
              </w:rPr>
            </w:pPr>
            <w:r>
              <w:rPr>
                <w:rFonts w:hint="eastAsia" w:eastAsia="仿宋_GB2312" w:cs="仿宋_GB2312"/>
              </w:rPr>
              <w:t>专利类别</w:t>
            </w:r>
          </w:p>
        </w:tc>
        <w:tc>
          <w:tcPr>
            <w:tcW w:w="2347" w:type="pct"/>
            <w:tcBorders>
              <w:top w:val="single" w:color="auto" w:sz="4" w:space="0"/>
              <w:left w:val="single" w:color="auto" w:sz="4" w:space="0"/>
              <w:bottom w:val="single" w:color="auto" w:sz="4" w:space="0"/>
              <w:right w:val="single" w:color="auto" w:sz="4" w:space="0"/>
            </w:tcBorders>
            <w:vAlign w:val="center"/>
          </w:tcPr>
          <w:p w14:paraId="01498B57">
            <w:pPr>
              <w:jc w:val="center"/>
              <w:rPr>
                <w:rFonts w:eastAsia="仿宋_GB2312" w:cs="仿宋_GB2312"/>
              </w:rPr>
            </w:pPr>
            <w:r>
              <w:rPr>
                <w:rFonts w:hint="eastAsia" w:eastAsia="仿宋_GB2312" w:cs="仿宋_GB2312"/>
              </w:rPr>
              <w:t>分值</w:t>
            </w:r>
          </w:p>
        </w:tc>
      </w:tr>
      <w:tr w14:paraId="06EC0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53" w:type="pct"/>
            <w:tcBorders>
              <w:top w:val="single" w:color="auto" w:sz="4" w:space="0"/>
              <w:left w:val="single" w:color="auto" w:sz="4" w:space="0"/>
              <w:bottom w:val="single" w:color="auto" w:sz="4" w:space="0"/>
              <w:right w:val="single" w:color="auto" w:sz="4" w:space="0"/>
            </w:tcBorders>
            <w:vAlign w:val="center"/>
          </w:tcPr>
          <w:p w14:paraId="48228B52">
            <w:pPr>
              <w:jc w:val="center"/>
              <w:rPr>
                <w:rFonts w:eastAsia="仿宋_GB2312" w:cs="仿宋_GB2312"/>
              </w:rPr>
            </w:pPr>
            <w:r>
              <w:rPr>
                <w:rFonts w:hint="eastAsia" w:eastAsia="仿宋_GB2312" w:cs="仿宋_GB2312"/>
              </w:rPr>
              <w:t>发明专利</w:t>
            </w:r>
          </w:p>
        </w:tc>
        <w:tc>
          <w:tcPr>
            <w:tcW w:w="2347" w:type="pct"/>
            <w:tcBorders>
              <w:top w:val="single" w:color="auto" w:sz="4" w:space="0"/>
              <w:left w:val="single" w:color="auto" w:sz="4" w:space="0"/>
              <w:bottom w:val="single" w:color="auto" w:sz="4" w:space="0"/>
              <w:right w:val="single" w:color="auto" w:sz="4" w:space="0"/>
            </w:tcBorders>
            <w:vAlign w:val="center"/>
          </w:tcPr>
          <w:p w14:paraId="7047A0AD">
            <w:pPr>
              <w:jc w:val="center"/>
              <w:rPr>
                <w:rFonts w:eastAsia="仿宋_GB2312" w:cs="仿宋_GB2312"/>
              </w:rPr>
            </w:pPr>
            <w:r>
              <w:rPr>
                <w:rFonts w:hint="eastAsia" w:eastAsia="仿宋_GB2312" w:cs="仿宋_GB2312"/>
              </w:rPr>
              <w:t>12</w:t>
            </w:r>
          </w:p>
        </w:tc>
      </w:tr>
      <w:tr w14:paraId="2D88F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53" w:type="pct"/>
            <w:tcBorders>
              <w:top w:val="single" w:color="auto" w:sz="4" w:space="0"/>
              <w:left w:val="single" w:color="auto" w:sz="4" w:space="0"/>
              <w:bottom w:val="single" w:color="auto" w:sz="4" w:space="0"/>
              <w:right w:val="single" w:color="auto" w:sz="4" w:space="0"/>
            </w:tcBorders>
            <w:vAlign w:val="center"/>
          </w:tcPr>
          <w:p w14:paraId="291C5921">
            <w:pPr>
              <w:jc w:val="center"/>
              <w:rPr>
                <w:rFonts w:eastAsia="仿宋_GB2312" w:cs="仿宋_GB2312"/>
              </w:rPr>
            </w:pPr>
            <w:r>
              <w:rPr>
                <w:rFonts w:hint="eastAsia" w:eastAsia="仿宋_GB2312" w:cs="仿宋_GB2312"/>
              </w:rPr>
              <w:t>实用新型专利</w:t>
            </w:r>
          </w:p>
        </w:tc>
        <w:tc>
          <w:tcPr>
            <w:tcW w:w="2347" w:type="pct"/>
            <w:tcBorders>
              <w:top w:val="single" w:color="auto" w:sz="4" w:space="0"/>
              <w:left w:val="single" w:color="auto" w:sz="4" w:space="0"/>
              <w:bottom w:val="single" w:color="auto" w:sz="4" w:space="0"/>
              <w:right w:val="single" w:color="auto" w:sz="4" w:space="0"/>
            </w:tcBorders>
            <w:vAlign w:val="center"/>
          </w:tcPr>
          <w:p w14:paraId="3F940B79">
            <w:pPr>
              <w:jc w:val="center"/>
              <w:rPr>
                <w:rFonts w:eastAsia="仿宋_GB2312" w:cs="仿宋_GB2312"/>
              </w:rPr>
            </w:pPr>
            <w:r>
              <w:rPr>
                <w:rFonts w:hint="eastAsia" w:eastAsia="仿宋_GB2312" w:cs="仿宋_GB2312"/>
              </w:rPr>
              <w:t>6</w:t>
            </w:r>
          </w:p>
        </w:tc>
      </w:tr>
    </w:tbl>
    <w:p w14:paraId="7B26F47C">
      <w:pPr>
        <w:spacing w:line="440" w:lineRule="exact"/>
        <w:ind w:firstLine="420" w:firstLineChars="200"/>
        <w:rPr>
          <w:rFonts w:eastAsia="仿宋_GB2312" w:cs="仿宋_GB2312"/>
          <w:sz w:val="21"/>
          <w:szCs w:val="21"/>
        </w:rPr>
      </w:pPr>
      <w:r>
        <w:rPr>
          <w:rFonts w:hint="eastAsia" w:eastAsia="仿宋_GB2312" w:cs="仿宋_GB2312"/>
          <w:sz w:val="21"/>
          <w:szCs w:val="21"/>
        </w:rPr>
        <w:t>注：（1）若专利发明人为多人，加分分值由各发明人平均获得。</w:t>
      </w:r>
    </w:p>
    <w:p w14:paraId="207E35F4">
      <w:pPr>
        <w:spacing w:line="440" w:lineRule="exact"/>
        <w:ind w:firstLine="420" w:firstLineChars="200"/>
        <w:rPr>
          <w:rFonts w:eastAsia="仿宋_GB2312" w:cs="仿宋_GB2312"/>
          <w:sz w:val="21"/>
          <w:szCs w:val="21"/>
        </w:rPr>
      </w:pPr>
      <w:r>
        <w:rPr>
          <w:rFonts w:hint="eastAsia" w:eastAsia="仿宋_GB2312" w:cs="仿宋_GB2312"/>
          <w:sz w:val="21"/>
          <w:szCs w:val="21"/>
        </w:rPr>
        <w:t>（2）计算机软件著作权、集成电路布图设计专有权视为实用新型专利权。</w:t>
      </w:r>
    </w:p>
    <w:p w14:paraId="24E8A3B0">
      <w:pPr>
        <w:spacing w:line="440" w:lineRule="exact"/>
        <w:rPr>
          <w:rFonts w:eastAsia="仿宋_GB2312" w:cs="仿宋_GB2312"/>
          <w:b/>
        </w:rPr>
      </w:pPr>
      <w:r>
        <w:rPr>
          <w:rFonts w:hint="eastAsia" w:eastAsia="仿宋_GB2312" w:cs="仿宋_GB2312"/>
          <w:b/>
        </w:rPr>
        <w:t>3</w:t>
      </w:r>
      <w:r>
        <w:rPr>
          <w:rFonts w:eastAsia="仿宋_GB2312" w:cs="仿宋_GB2312"/>
          <w:b/>
        </w:rPr>
        <w:t>.</w:t>
      </w:r>
      <w:r>
        <w:rPr>
          <w:rFonts w:hint="eastAsia" w:eastAsia="仿宋_GB2312" w:cs="仿宋_GB2312"/>
          <w:b/>
        </w:rPr>
        <w:t>竞赛分</w:t>
      </w:r>
    </w:p>
    <w:p w14:paraId="0BDC6CCF">
      <w:pPr>
        <w:spacing w:line="440" w:lineRule="exact"/>
        <w:ind w:firstLine="480" w:firstLineChars="200"/>
        <w:rPr>
          <w:rFonts w:eastAsia="仿宋_GB2312" w:cs="仿宋_GB2312"/>
        </w:rPr>
      </w:pPr>
      <w:r>
        <w:rPr>
          <w:rFonts w:hint="eastAsia" w:eastAsia="仿宋_GB2312" w:cs="仿宋_GB2312"/>
        </w:rPr>
        <w:t>（1）学科专业竞赛类</w:t>
      </w:r>
    </w:p>
    <w:p w14:paraId="2246FAD2">
      <w:pPr>
        <w:spacing w:line="440" w:lineRule="exact"/>
        <w:ind w:firstLine="480" w:firstLineChars="200"/>
        <w:rPr>
          <w:rFonts w:eastAsia="仿宋_GB2312" w:cs="仿宋_GB2312"/>
        </w:rPr>
      </w:pPr>
      <w:r>
        <w:rPr>
          <w:rFonts w:hint="eastAsia" w:eastAsia="仿宋_GB2312" w:cs="仿宋_GB2312"/>
        </w:rPr>
        <w:t>学生参加学术科技竞赛，认定范围为教育行政主管部门组织进行的学科竞赛和《中南林业科技大学学科竞赛目录》内的比赛（以学校发布的最新版目录为准），获奖并能提供相关证明材料的，按以下标准加分：</w:t>
      </w:r>
    </w:p>
    <w:p w14:paraId="181117EB">
      <w:pPr>
        <w:spacing w:line="440" w:lineRule="exact"/>
        <w:jc w:val="center"/>
        <w:rPr>
          <w:rFonts w:eastAsia="仿宋_GB2312" w:cs="仿宋_GB2312"/>
          <w:b/>
          <w:bCs/>
        </w:rPr>
      </w:pPr>
      <w:r>
        <w:rPr>
          <w:rFonts w:hint="eastAsia" w:eastAsia="仿宋_GB2312" w:cs="仿宋_GB2312"/>
          <w:b/>
          <w:bCs/>
        </w:rPr>
        <w:t>学科专业B类赛事评分表</w:t>
      </w:r>
    </w:p>
    <w:tbl>
      <w:tblPr>
        <w:tblStyle w:val="4"/>
        <w:tblW w:w="5000" w:type="pct"/>
        <w:jc w:val="center"/>
        <w:tblLayout w:type="autofit"/>
        <w:tblCellMar>
          <w:top w:w="0" w:type="dxa"/>
          <w:left w:w="0" w:type="dxa"/>
          <w:bottom w:w="0" w:type="dxa"/>
          <w:right w:w="0" w:type="dxa"/>
        </w:tblCellMar>
      </w:tblPr>
      <w:tblGrid>
        <w:gridCol w:w="1287"/>
        <w:gridCol w:w="1297"/>
        <w:gridCol w:w="1297"/>
        <w:gridCol w:w="1441"/>
        <w:gridCol w:w="1430"/>
        <w:gridCol w:w="1672"/>
      </w:tblGrid>
      <w:tr w14:paraId="46285F4C">
        <w:tblPrEx>
          <w:tblCellMar>
            <w:top w:w="0" w:type="dxa"/>
            <w:left w:w="0" w:type="dxa"/>
            <w:bottom w:w="0" w:type="dxa"/>
            <w:right w:w="0" w:type="dxa"/>
          </w:tblCellMar>
        </w:tblPrEx>
        <w:trPr>
          <w:trHeight w:val="1183" w:hRule="exact"/>
          <w:jc w:val="center"/>
        </w:trPr>
        <w:tc>
          <w:tcPr>
            <w:tcW w:w="76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CF4CBD">
            <w:pPr>
              <w:spacing w:line="560" w:lineRule="exact"/>
              <w:jc w:val="center"/>
              <w:rPr>
                <w:rFonts w:eastAsia="仿宋_GB2312" w:cs="仿宋_GB2312"/>
              </w:rPr>
            </w:pPr>
            <w:r>
              <w:rPr>
                <w:rFonts w:eastAsia="仿宋_GB2312" w:cs="仿宋_GB2312"/>
              </w:rPr>
              <w:t>奖项级别</w:t>
            </w:r>
          </w:p>
        </w:tc>
        <w:tc>
          <w:tcPr>
            <w:tcW w:w="77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5BFDB9B">
            <w:pPr>
              <w:spacing w:line="560" w:lineRule="exact"/>
              <w:jc w:val="center"/>
              <w:rPr>
                <w:rFonts w:eastAsia="仿宋_GB2312" w:cs="仿宋_GB2312"/>
              </w:rPr>
            </w:pPr>
            <w:r>
              <w:rPr>
                <w:rFonts w:hint="eastAsia" w:eastAsia="仿宋_GB2312" w:cs="仿宋_GB2312"/>
              </w:rPr>
              <w:t>特等奖（金奖）</w:t>
            </w:r>
          </w:p>
        </w:tc>
        <w:tc>
          <w:tcPr>
            <w:tcW w:w="77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C58A731">
            <w:pPr>
              <w:spacing w:line="560" w:lineRule="exact"/>
              <w:jc w:val="center"/>
              <w:rPr>
                <w:rFonts w:eastAsia="仿宋_GB2312" w:cs="仿宋_GB2312"/>
              </w:rPr>
            </w:pPr>
            <w:r>
              <w:rPr>
                <w:rFonts w:eastAsia="仿宋_GB2312" w:cs="仿宋_GB2312"/>
              </w:rPr>
              <w:t>一等奖</w:t>
            </w:r>
          </w:p>
          <w:p w14:paraId="2012F37F">
            <w:pPr>
              <w:spacing w:line="560" w:lineRule="exact"/>
              <w:jc w:val="center"/>
              <w:rPr>
                <w:rFonts w:eastAsia="仿宋_GB2312" w:cs="仿宋_GB2312"/>
              </w:rPr>
            </w:pPr>
            <w:r>
              <w:rPr>
                <w:rFonts w:hint="eastAsia" w:eastAsia="仿宋_GB2312" w:cs="仿宋_GB2312"/>
              </w:rPr>
              <w:t>（银奖）</w:t>
            </w:r>
          </w:p>
        </w:tc>
        <w:tc>
          <w:tcPr>
            <w:tcW w:w="85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1409CF">
            <w:pPr>
              <w:spacing w:line="560" w:lineRule="exact"/>
              <w:jc w:val="center"/>
              <w:rPr>
                <w:rFonts w:eastAsia="仿宋_GB2312" w:cs="仿宋_GB2312"/>
              </w:rPr>
            </w:pPr>
            <w:r>
              <w:rPr>
                <w:rFonts w:hint="eastAsia" w:eastAsia="仿宋_GB2312" w:cs="仿宋_GB2312"/>
              </w:rPr>
              <w:t>二</w:t>
            </w:r>
            <w:r>
              <w:rPr>
                <w:rFonts w:eastAsia="仿宋_GB2312" w:cs="仿宋_GB2312"/>
              </w:rPr>
              <w:t>等奖</w:t>
            </w:r>
          </w:p>
          <w:p w14:paraId="25C9064B">
            <w:pPr>
              <w:spacing w:line="560" w:lineRule="exact"/>
              <w:jc w:val="center"/>
              <w:rPr>
                <w:rFonts w:eastAsia="仿宋_GB2312" w:cs="仿宋_GB2312"/>
              </w:rPr>
            </w:pPr>
            <w:r>
              <w:rPr>
                <w:rFonts w:hint="eastAsia" w:eastAsia="仿宋_GB2312" w:cs="仿宋_GB2312"/>
              </w:rPr>
              <w:t>（铜奖）</w:t>
            </w:r>
          </w:p>
        </w:tc>
        <w:tc>
          <w:tcPr>
            <w:tcW w:w="84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D529E3">
            <w:pPr>
              <w:spacing w:line="560" w:lineRule="exact"/>
              <w:jc w:val="center"/>
              <w:rPr>
                <w:rFonts w:eastAsia="仿宋_GB2312" w:cs="仿宋_GB2312"/>
              </w:rPr>
            </w:pPr>
            <w:r>
              <w:rPr>
                <w:rFonts w:hint="eastAsia" w:eastAsia="仿宋_GB2312" w:cs="仿宋_GB2312"/>
              </w:rPr>
              <w:t>三等奖/</w:t>
            </w:r>
          </w:p>
          <w:p w14:paraId="2C0338A6">
            <w:pPr>
              <w:spacing w:line="560" w:lineRule="exact"/>
              <w:jc w:val="center"/>
              <w:rPr>
                <w:rFonts w:eastAsia="仿宋_GB2312" w:cs="仿宋_GB2312"/>
              </w:rPr>
            </w:pPr>
            <w:r>
              <w:rPr>
                <w:rFonts w:hint="eastAsia" w:eastAsia="仿宋_GB2312" w:cs="仿宋_GB2312"/>
              </w:rPr>
              <w:t>十佳项目</w:t>
            </w:r>
          </w:p>
        </w:tc>
        <w:tc>
          <w:tcPr>
            <w:tcW w:w="992" w:type="pct"/>
            <w:tcBorders>
              <w:top w:val="single" w:color="auto" w:sz="8" w:space="0"/>
              <w:left w:val="nil"/>
              <w:bottom w:val="single" w:color="auto" w:sz="8" w:space="0"/>
              <w:right w:val="single" w:color="auto" w:sz="8" w:space="0"/>
            </w:tcBorders>
            <w:vAlign w:val="center"/>
          </w:tcPr>
          <w:p w14:paraId="12A10423">
            <w:pPr>
              <w:spacing w:line="560" w:lineRule="exact"/>
              <w:jc w:val="center"/>
              <w:rPr>
                <w:rFonts w:eastAsia="仿宋_GB2312" w:cs="仿宋_GB2312"/>
              </w:rPr>
            </w:pPr>
            <w:r>
              <w:rPr>
                <w:rFonts w:hint="eastAsia" w:eastAsia="仿宋_GB2312" w:cs="仿宋_GB2312"/>
              </w:rPr>
              <w:t>优秀奖/鼓励奖</w:t>
            </w:r>
          </w:p>
        </w:tc>
      </w:tr>
      <w:tr w14:paraId="0AA78981">
        <w:tblPrEx>
          <w:tblCellMar>
            <w:top w:w="0" w:type="dxa"/>
            <w:left w:w="0" w:type="dxa"/>
            <w:bottom w:w="0" w:type="dxa"/>
            <w:right w:w="0" w:type="dxa"/>
          </w:tblCellMar>
        </w:tblPrEx>
        <w:trPr>
          <w:trHeight w:val="567" w:hRule="exact"/>
          <w:jc w:val="center"/>
        </w:trPr>
        <w:tc>
          <w:tcPr>
            <w:tcW w:w="76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DCC360">
            <w:pPr>
              <w:spacing w:line="560" w:lineRule="exact"/>
              <w:jc w:val="center"/>
              <w:rPr>
                <w:rFonts w:eastAsia="仿宋_GB2312" w:cs="仿宋_GB2312"/>
              </w:rPr>
            </w:pPr>
            <w:r>
              <w:rPr>
                <w:rFonts w:eastAsia="仿宋_GB2312" w:cs="仿宋_GB2312"/>
              </w:rPr>
              <w:t>国家级</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513FE868">
            <w:pPr>
              <w:spacing w:line="560" w:lineRule="exact"/>
              <w:jc w:val="center"/>
              <w:rPr>
                <w:rFonts w:eastAsia="仿宋_GB2312" w:cs="仿宋_GB2312"/>
              </w:rPr>
            </w:pPr>
            <w:r>
              <w:rPr>
                <w:rFonts w:eastAsia="仿宋_GB2312" w:cs="仿宋_GB2312"/>
              </w:rPr>
              <w:t>40</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1BC3AFE8">
            <w:pPr>
              <w:spacing w:line="560" w:lineRule="exact"/>
              <w:jc w:val="center"/>
              <w:rPr>
                <w:rFonts w:eastAsia="仿宋_GB2312" w:cs="仿宋_GB2312"/>
              </w:rPr>
            </w:pPr>
            <w:r>
              <w:rPr>
                <w:rFonts w:eastAsia="仿宋_GB2312" w:cs="仿宋_GB2312"/>
              </w:rPr>
              <w:t>30</w:t>
            </w:r>
          </w:p>
        </w:tc>
        <w:tc>
          <w:tcPr>
            <w:tcW w:w="855" w:type="pct"/>
            <w:tcBorders>
              <w:top w:val="nil"/>
              <w:left w:val="nil"/>
              <w:bottom w:val="single" w:color="auto" w:sz="8" w:space="0"/>
              <w:right w:val="single" w:color="auto" w:sz="8" w:space="0"/>
            </w:tcBorders>
            <w:tcMar>
              <w:top w:w="0" w:type="dxa"/>
              <w:left w:w="108" w:type="dxa"/>
              <w:bottom w:w="0" w:type="dxa"/>
              <w:right w:w="108" w:type="dxa"/>
            </w:tcMar>
            <w:vAlign w:val="center"/>
          </w:tcPr>
          <w:p w14:paraId="3D400DC1">
            <w:pPr>
              <w:spacing w:line="560" w:lineRule="exact"/>
              <w:jc w:val="center"/>
              <w:rPr>
                <w:rFonts w:eastAsia="仿宋_GB2312" w:cs="仿宋_GB2312"/>
              </w:rPr>
            </w:pPr>
            <w:r>
              <w:rPr>
                <w:rFonts w:eastAsia="仿宋_GB2312" w:cs="仿宋_GB2312"/>
              </w:rPr>
              <w:t>20</w:t>
            </w:r>
          </w:p>
        </w:tc>
        <w:tc>
          <w:tcPr>
            <w:tcW w:w="849" w:type="pct"/>
            <w:tcBorders>
              <w:top w:val="nil"/>
              <w:left w:val="nil"/>
              <w:bottom w:val="single" w:color="auto" w:sz="8" w:space="0"/>
              <w:right w:val="single" w:color="auto" w:sz="8" w:space="0"/>
            </w:tcBorders>
            <w:tcMar>
              <w:top w:w="0" w:type="dxa"/>
              <w:left w:w="108" w:type="dxa"/>
              <w:bottom w:w="0" w:type="dxa"/>
              <w:right w:w="108" w:type="dxa"/>
            </w:tcMar>
            <w:vAlign w:val="center"/>
          </w:tcPr>
          <w:p w14:paraId="5D5C80F9">
            <w:pPr>
              <w:spacing w:line="560" w:lineRule="exact"/>
              <w:jc w:val="center"/>
              <w:rPr>
                <w:rFonts w:eastAsia="仿宋_GB2312" w:cs="仿宋_GB2312"/>
              </w:rPr>
            </w:pPr>
            <w:r>
              <w:rPr>
                <w:rFonts w:eastAsia="仿宋_GB2312" w:cs="仿宋_GB2312"/>
              </w:rPr>
              <w:t>10</w:t>
            </w:r>
          </w:p>
        </w:tc>
        <w:tc>
          <w:tcPr>
            <w:tcW w:w="992" w:type="pct"/>
            <w:tcBorders>
              <w:top w:val="nil"/>
              <w:left w:val="nil"/>
              <w:bottom w:val="single" w:color="auto" w:sz="8" w:space="0"/>
              <w:right w:val="single" w:color="auto" w:sz="8" w:space="0"/>
            </w:tcBorders>
            <w:vAlign w:val="center"/>
          </w:tcPr>
          <w:p w14:paraId="40CCC4D2">
            <w:pPr>
              <w:spacing w:line="560" w:lineRule="exact"/>
              <w:jc w:val="center"/>
              <w:rPr>
                <w:rFonts w:eastAsia="仿宋_GB2312" w:cs="仿宋_GB2312"/>
              </w:rPr>
            </w:pPr>
            <w:r>
              <w:rPr>
                <w:rFonts w:hint="eastAsia" w:eastAsia="仿宋_GB2312" w:cs="仿宋_GB2312"/>
              </w:rPr>
              <w:t>5</w:t>
            </w:r>
          </w:p>
        </w:tc>
      </w:tr>
      <w:tr w14:paraId="7AA012DA">
        <w:tblPrEx>
          <w:tblCellMar>
            <w:top w:w="0" w:type="dxa"/>
            <w:left w:w="0" w:type="dxa"/>
            <w:bottom w:w="0" w:type="dxa"/>
            <w:right w:w="0" w:type="dxa"/>
          </w:tblCellMar>
        </w:tblPrEx>
        <w:trPr>
          <w:trHeight w:val="567" w:hRule="exact"/>
          <w:jc w:val="center"/>
        </w:trPr>
        <w:tc>
          <w:tcPr>
            <w:tcW w:w="76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52CBD7">
            <w:pPr>
              <w:spacing w:line="560" w:lineRule="exact"/>
              <w:jc w:val="center"/>
              <w:rPr>
                <w:rFonts w:eastAsia="仿宋_GB2312" w:cs="仿宋_GB2312"/>
              </w:rPr>
            </w:pPr>
            <w:r>
              <w:rPr>
                <w:rFonts w:eastAsia="仿宋_GB2312" w:cs="仿宋_GB2312"/>
              </w:rPr>
              <w:t>省</w:t>
            </w:r>
            <w:r>
              <w:rPr>
                <w:rFonts w:hint="eastAsia" w:eastAsia="仿宋_GB2312" w:cs="仿宋_GB2312"/>
              </w:rPr>
              <w:t>、部级</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7B62D6DC">
            <w:pPr>
              <w:spacing w:line="560" w:lineRule="exact"/>
              <w:jc w:val="center"/>
              <w:rPr>
                <w:rFonts w:eastAsia="仿宋_GB2312" w:cs="仿宋_GB2312"/>
              </w:rPr>
            </w:pPr>
            <w:r>
              <w:rPr>
                <w:rFonts w:hint="eastAsia" w:eastAsia="仿宋_GB2312" w:cs="仿宋_GB2312"/>
              </w:rPr>
              <w:t>20</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19D9BB5F">
            <w:pPr>
              <w:spacing w:line="560" w:lineRule="exact"/>
              <w:jc w:val="center"/>
              <w:rPr>
                <w:rFonts w:eastAsia="仿宋_GB2312" w:cs="仿宋_GB2312"/>
              </w:rPr>
            </w:pPr>
            <w:r>
              <w:rPr>
                <w:rFonts w:hint="eastAsia" w:eastAsia="仿宋_GB2312" w:cs="仿宋_GB2312"/>
              </w:rPr>
              <w:t>15</w:t>
            </w:r>
          </w:p>
        </w:tc>
        <w:tc>
          <w:tcPr>
            <w:tcW w:w="855" w:type="pct"/>
            <w:tcBorders>
              <w:top w:val="nil"/>
              <w:left w:val="nil"/>
              <w:bottom w:val="single" w:color="auto" w:sz="8" w:space="0"/>
              <w:right w:val="single" w:color="auto" w:sz="8" w:space="0"/>
            </w:tcBorders>
            <w:tcMar>
              <w:top w:w="0" w:type="dxa"/>
              <w:left w:w="108" w:type="dxa"/>
              <w:bottom w:w="0" w:type="dxa"/>
              <w:right w:w="108" w:type="dxa"/>
            </w:tcMar>
            <w:vAlign w:val="center"/>
          </w:tcPr>
          <w:p w14:paraId="50F5F251">
            <w:pPr>
              <w:spacing w:line="560" w:lineRule="exact"/>
              <w:jc w:val="center"/>
              <w:rPr>
                <w:rFonts w:eastAsia="仿宋_GB2312" w:cs="仿宋_GB2312"/>
              </w:rPr>
            </w:pPr>
            <w:r>
              <w:rPr>
                <w:rFonts w:hint="eastAsia" w:eastAsia="仿宋_GB2312" w:cs="仿宋_GB2312"/>
              </w:rPr>
              <w:t>10</w:t>
            </w:r>
          </w:p>
        </w:tc>
        <w:tc>
          <w:tcPr>
            <w:tcW w:w="849" w:type="pct"/>
            <w:tcBorders>
              <w:top w:val="nil"/>
              <w:left w:val="nil"/>
              <w:bottom w:val="single" w:color="auto" w:sz="8" w:space="0"/>
              <w:right w:val="single" w:color="auto" w:sz="8" w:space="0"/>
            </w:tcBorders>
            <w:tcMar>
              <w:top w:w="0" w:type="dxa"/>
              <w:left w:w="108" w:type="dxa"/>
              <w:bottom w:w="0" w:type="dxa"/>
              <w:right w:w="108" w:type="dxa"/>
            </w:tcMar>
            <w:vAlign w:val="center"/>
          </w:tcPr>
          <w:p w14:paraId="065E0038">
            <w:pPr>
              <w:spacing w:line="560" w:lineRule="exact"/>
              <w:jc w:val="center"/>
              <w:rPr>
                <w:rFonts w:eastAsia="仿宋_GB2312" w:cs="仿宋_GB2312"/>
              </w:rPr>
            </w:pPr>
            <w:r>
              <w:rPr>
                <w:rFonts w:hint="eastAsia" w:eastAsia="仿宋_GB2312" w:cs="仿宋_GB2312"/>
              </w:rPr>
              <w:t>5</w:t>
            </w:r>
          </w:p>
        </w:tc>
        <w:tc>
          <w:tcPr>
            <w:tcW w:w="992" w:type="pct"/>
            <w:tcBorders>
              <w:top w:val="nil"/>
              <w:left w:val="nil"/>
              <w:bottom w:val="single" w:color="auto" w:sz="8" w:space="0"/>
              <w:right w:val="single" w:color="auto" w:sz="8" w:space="0"/>
            </w:tcBorders>
            <w:vAlign w:val="center"/>
          </w:tcPr>
          <w:p w14:paraId="5F3B224F">
            <w:pPr>
              <w:spacing w:line="560" w:lineRule="exact"/>
              <w:jc w:val="center"/>
              <w:rPr>
                <w:rFonts w:eastAsia="仿宋_GB2312" w:cs="仿宋_GB2312"/>
              </w:rPr>
            </w:pPr>
            <w:r>
              <w:rPr>
                <w:rFonts w:hint="eastAsia" w:eastAsia="仿宋_GB2312" w:cs="仿宋_GB2312"/>
              </w:rPr>
              <w:t>2.5</w:t>
            </w:r>
          </w:p>
        </w:tc>
      </w:tr>
      <w:tr w14:paraId="7F899DD6">
        <w:tblPrEx>
          <w:tblCellMar>
            <w:top w:w="0" w:type="dxa"/>
            <w:left w:w="0" w:type="dxa"/>
            <w:bottom w:w="0" w:type="dxa"/>
            <w:right w:w="0" w:type="dxa"/>
          </w:tblCellMar>
        </w:tblPrEx>
        <w:trPr>
          <w:trHeight w:val="567" w:hRule="exact"/>
          <w:jc w:val="center"/>
        </w:trPr>
        <w:tc>
          <w:tcPr>
            <w:tcW w:w="76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003372">
            <w:pPr>
              <w:spacing w:line="560" w:lineRule="exact"/>
              <w:jc w:val="center"/>
              <w:rPr>
                <w:rFonts w:eastAsia="仿宋_GB2312" w:cs="仿宋_GB2312"/>
              </w:rPr>
            </w:pPr>
            <w:r>
              <w:rPr>
                <w:rFonts w:eastAsia="仿宋_GB2312" w:cs="仿宋_GB2312"/>
              </w:rPr>
              <w:t>校级</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24C29F2A">
            <w:pPr>
              <w:spacing w:line="560" w:lineRule="exact"/>
              <w:jc w:val="center"/>
              <w:rPr>
                <w:rFonts w:eastAsia="仿宋_GB2312" w:cs="仿宋_GB2312"/>
              </w:rPr>
            </w:pPr>
            <w:r>
              <w:rPr>
                <w:rFonts w:eastAsia="仿宋_GB2312" w:cs="仿宋_GB2312"/>
              </w:rPr>
              <w:t>5</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5960E6AC">
            <w:pPr>
              <w:spacing w:line="560" w:lineRule="exact"/>
              <w:jc w:val="center"/>
              <w:rPr>
                <w:rFonts w:eastAsia="仿宋_GB2312" w:cs="仿宋_GB2312"/>
              </w:rPr>
            </w:pPr>
            <w:r>
              <w:rPr>
                <w:rFonts w:hint="eastAsia" w:eastAsia="仿宋_GB2312" w:cs="仿宋_GB2312"/>
              </w:rPr>
              <w:t>4</w:t>
            </w:r>
          </w:p>
        </w:tc>
        <w:tc>
          <w:tcPr>
            <w:tcW w:w="855" w:type="pct"/>
            <w:tcBorders>
              <w:top w:val="nil"/>
              <w:left w:val="nil"/>
              <w:bottom w:val="single" w:color="auto" w:sz="8" w:space="0"/>
              <w:right w:val="single" w:color="auto" w:sz="8" w:space="0"/>
            </w:tcBorders>
            <w:tcMar>
              <w:top w:w="0" w:type="dxa"/>
              <w:left w:w="108" w:type="dxa"/>
              <w:bottom w:w="0" w:type="dxa"/>
              <w:right w:w="108" w:type="dxa"/>
            </w:tcMar>
            <w:vAlign w:val="center"/>
          </w:tcPr>
          <w:p w14:paraId="757E3B35">
            <w:pPr>
              <w:spacing w:line="560" w:lineRule="exact"/>
              <w:jc w:val="center"/>
              <w:rPr>
                <w:rFonts w:eastAsia="仿宋_GB2312" w:cs="仿宋_GB2312"/>
              </w:rPr>
            </w:pPr>
            <w:r>
              <w:rPr>
                <w:rFonts w:eastAsia="仿宋_GB2312" w:cs="仿宋_GB2312"/>
              </w:rPr>
              <w:t>3</w:t>
            </w:r>
          </w:p>
        </w:tc>
        <w:tc>
          <w:tcPr>
            <w:tcW w:w="849" w:type="pct"/>
            <w:tcBorders>
              <w:top w:val="nil"/>
              <w:left w:val="nil"/>
              <w:bottom w:val="single" w:color="auto" w:sz="8" w:space="0"/>
              <w:right w:val="single" w:color="auto" w:sz="8" w:space="0"/>
            </w:tcBorders>
            <w:tcMar>
              <w:top w:w="0" w:type="dxa"/>
              <w:left w:w="108" w:type="dxa"/>
              <w:bottom w:w="0" w:type="dxa"/>
              <w:right w:w="108" w:type="dxa"/>
            </w:tcMar>
            <w:vAlign w:val="center"/>
          </w:tcPr>
          <w:p w14:paraId="06B26195">
            <w:pPr>
              <w:spacing w:line="560" w:lineRule="exact"/>
              <w:jc w:val="center"/>
              <w:rPr>
                <w:rFonts w:eastAsia="仿宋_GB2312" w:cs="仿宋_GB2312"/>
              </w:rPr>
            </w:pPr>
            <w:r>
              <w:rPr>
                <w:rFonts w:eastAsia="仿宋_GB2312" w:cs="仿宋_GB2312"/>
              </w:rPr>
              <w:t>1.5</w:t>
            </w:r>
          </w:p>
        </w:tc>
        <w:tc>
          <w:tcPr>
            <w:tcW w:w="992" w:type="pct"/>
            <w:tcBorders>
              <w:top w:val="nil"/>
              <w:left w:val="nil"/>
              <w:bottom w:val="single" w:color="auto" w:sz="8" w:space="0"/>
              <w:right w:val="single" w:color="auto" w:sz="8" w:space="0"/>
            </w:tcBorders>
            <w:vAlign w:val="center"/>
          </w:tcPr>
          <w:p w14:paraId="04565864">
            <w:pPr>
              <w:spacing w:line="560" w:lineRule="exact"/>
              <w:jc w:val="center"/>
              <w:rPr>
                <w:rFonts w:eastAsia="仿宋_GB2312" w:cs="仿宋_GB2312"/>
              </w:rPr>
            </w:pPr>
            <w:r>
              <w:rPr>
                <w:rFonts w:eastAsia="仿宋_GB2312" w:cs="仿宋_GB2312"/>
              </w:rPr>
              <w:t>1</w:t>
            </w:r>
          </w:p>
        </w:tc>
      </w:tr>
      <w:tr w14:paraId="7944EF6F">
        <w:tblPrEx>
          <w:tblCellMar>
            <w:top w:w="0" w:type="dxa"/>
            <w:left w:w="0" w:type="dxa"/>
            <w:bottom w:w="0" w:type="dxa"/>
            <w:right w:w="0" w:type="dxa"/>
          </w:tblCellMar>
        </w:tblPrEx>
        <w:trPr>
          <w:trHeight w:val="567" w:hRule="exact"/>
          <w:jc w:val="center"/>
        </w:trPr>
        <w:tc>
          <w:tcPr>
            <w:tcW w:w="76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790CB5">
            <w:pPr>
              <w:spacing w:line="560" w:lineRule="exact"/>
              <w:jc w:val="center"/>
              <w:rPr>
                <w:rFonts w:eastAsia="仿宋_GB2312" w:cs="仿宋_GB2312"/>
              </w:rPr>
            </w:pPr>
            <w:r>
              <w:rPr>
                <w:rFonts w:eastAsia="仿宋_GB2312" w:cs="仿宋_GB2312"/>
              </w:rPr>
              <w:t>院级</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07E9603D">
            <w:pPr>
              <w:spacing w:line="560" w:lineRule="exact"/>
              <w:jc w:val="center"/>
              <w:rPr>
                <w:rFonts w:eastAsia="仿宋_GB2312" w:cs="仿宋_GB2312"/>
              </w:rPr>
            </w:pPr>
            <w:r>
              <w:rPr>
                <w:rFonts w:eastAsia="仿宋_GB2312" w:cs="仿宋_GB2312"/>
              </w:rPr>
              <w:t>2</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1F1DA787">
            <w:pPr>
              <w:spacing w:line="560" w:lineRule="exact"/>
              <w:jc w:val="center"/>
              <w:rPr>
                <w:rFonts w:eastAsia="仿宋_GB2312" w:cs="仿宋_GB2312"/>
              </w:rPr>
            </w:pPr>
            <w:r>
              <w:rPr>
                <w:rFonts w:hint="eastAsia" w:eastAsia="仿宋_GB2312" w:cs="仿宋_GB2312"/>
              </w:rPr>
              <w:t>1</w:t>
            </w:r>
          </w:p>
        </w:tc>
        <w:tc>
          <w:tcPr>
            <w:tcW w:w="855" w:type="pct"/>
            <w:tcBorders>
              <w:top w:val="nil"/>
              <w:left w:val="nil"/>
              <w:bottom w:val="single" w:color="auto" w:sz="8" w:space="0"/>
              <w:right w:val="single" w:color="auto" w:sz="8" w:space="0"/>
            </w:tcBorders>
            <w:tcMar>
              <w:top w:w="0" w:type="dxa"/>
              <w:left w:w="108" w:type="dxa"/>
              <w:bottom w:w="0" w:type="dxa"/>
              <w:right w:w="108" w:type="dxa"/>
            </w:tcMar>
            <w:vAlign w:val="center"/>
          </w:tcPr>
          <w:p w14:paraId="4FB0B5B1">
            <w:pPr>
              <w:spacing w:line="560" w:lineRule="exact"/>
              <w:jc w:val="center"/>
              <w:rPr>
                <w:rFonts w:eastAsia="仿宋_GB2312" w:cs="仿宋_GB2312"/>
              </w:rPr>
            </w:pPr>
            <w:r>
              <w:rPr>
                <w:rFonts w:hint="eastAsia" w:eastAsia="仿宋_GB2312" w:cs="仿宋_GB2312"/>
              </w:rPr>
              <w:t>0.5</w:t>
            </w:r>
          </w:p>
        </w:tc>
        <w:tc>
          <w:tcPr>
            <w:tcW w:w="849" w:type="pct"/>
            <w:tcBorders>
              <w:top w:val="nil"/>
              <w:left w:val="nil"/>
              <w:bottom w:val="single" w:color="auto" w:sz="8" w:space="0"/>
              <w:right w:val="single" w:color="auto" w:sz="8" w:space="0"/>
            </w:tcBorders>
            <w:tcMar>
              <w:top w:w="0" w:type="dxa"/>
              <w:left w:w="108" w:type="dxa"/>
              <w:bottom w:w="0" w:type="dxa"/>
              <w:right w:w="108" w:type="dxa"/>
            </w:tcMar>
            <w:vAlign w:val="center"/>
          </w:tcPr>
          <w:p w14:paraId="4937245D">
            <w:pPr>
              <w:spacing w:line="560" w:lineRule="exact"/>
              <w:jc w:val="center"/>
              <w:rPr>
                <w:rFonts w:eastAsia="仿宋_GB2312" w:cs="仿宋_GB2312"/>
              </w:rPr>
            </w:pPr>
            <w:r>
              <w:rPr>
                <w:rFonts w:hint="eastAsia" w:eastAsia="仿宋_GB2312" w:cs="仿宋_GB2312"/>
              </w:rPr>
              <w:t>——</w:t>
            </w:r>
          </w:p>
        </w:tc>
        <w:tc>
          <w:tcPr>
            <w:tcW w:w="992" w:type="pct"/>
            <w:tcBorders>
              <w:top w:val="nil"/>
              <w:left w:val="nil"/>
              <w:bottom w:val="single" w:color="auto" w:sz="8" w:space="0"/>
              <w:right w:val="single" w:color="auto" w:sz="8" w:space="0"/>
            </w:tcBorders>
            <w:vAlign w:val="center"/>
          </w:tcPr>
          <w:p w14:paraId="637ACE30">
            <w:pPr>
              <w:spacing w:line="560" w:lineRule="exact"/>
              <w:jc w:val="center"/>
              <w:rPr>
                <w:rFonts w:eastAsia="仿宋_GB2312" w:cs="仿宋_GB2312"/>
              </w:rPr>
            </w:pPr>
            <w:r>
              <w:rPr>
                <w:rFonts w:hint="eastAsia" w:eastAsia="仿宋_GB2312" w:cs="仿宋_GB2312"/>
              </w:rPr>
              <w:t>——</w:t>
            </w:r>
          </w:p>
        </w:tc>
      </w:tr>
    </w:tbl>
    <w:p w14:paraId="64A27A05">
      <w:pPr>
        <w:spacing w:line="440" w:lineRule="exact"/>
        <w:ind w:firstLine="420" w:firstLineChars="200"/>
        <w:rPr>
          <w:rFonts w:eastAsia="仿宋_GB2312" w:cs="仿宋_GB2312"/>
          <w:sz w:val="21"/>
          <w:szCs w:val="21"/>
        </w:rPr>
      </w:pPr>
      <w:r>
        <w:rPr>
          <w:rFonts w:hint="eastAsia" w:eastAsia="仿宋_GB2312" w:cs="仿宋_GB2312"/>
          <w:sz w:val="21"/>
          <w:szCs w:val="21"/>
        </w:rPr>
        <w:t>注：（1）A类竞赛在此基础上上浮</w:t>
      </w:r>
      <w:r>
        <w:rPr>
          <w:rFonts w:eastAsia="仿宋_GB2312" w:cs="仿宋_GB2312"/>
          <w:sz w:val="21"/>
          <w:szCs w:val="21"/>
        </w:rPr>
        <w:t>10</w:t>
      </w:r>
      <w:r>
        <w:rPr>
          <w:rFonts w:hint="eastAsia" w:eastAsia="仿宋_GB2312" w:cs="仿宋_GB2312"/>
          <w:sz w:val="21"/>
          <w:szCs w:val="21"/>
        </w:rPr>
        <w:t>分，C类竞赛在此基础上减半加分。</w:t>
      </w:r>
    </w:p>
    <w:p w14:paraId="48300608">
      <w:pPr>
        <w:spacing w:line="440" w:lineRule="exact"/>
        <w:ind w:firstLine="420" w:firstLineChars="200"/>
        <w:rPr>
          <w:rFonts w:eastAsia="仿宋_GB2312" w:cs="仿宋_GB2312"/>
          <w:sz w:val="21"/>
          <w:szCs w:val="21"/>
        </w:rPr>
      </w:pPr>
      <w:r>
        <w:rPr>
          <w:rFonts w:hint="eastAsia" w:eastAsia="仿宋_GB2312" w:cs="仿宋_GB2312"/>
          <w:sz w:val="21"/>
          <w:szCs w:val="21"/>
        </w:rPr>
        <w:t>（2）国家（国际）级竞赛指由国家有关部委组织或由其组织参与的国际间的各类竞赛；省部级竞赛指省级教育主管部门和除教育部、信息产业部、科技部以及由教育部委托其他部门代管的专业性较强的竞赛等以外的其它部委主办的各类大学生竞赛活动；学校职能部处组织的科技、学术竞赛活动按校级加分。</w:t>
      </w:r>
    </w:p>
    <w:p w14:paraId="7564302D">
      <w:pPr>
        <w:spacing w:line="440" w:lineRule="exact"/>
        <w:ind w:firstLine="420" w:firstLineChars="200"/>
        <w:rPr>
          <w:rFonts w:eastAsia="仿宋_GB2312" w:cs="仿宋_GB2312"/>
          <w:sz w:val="21"/>
          <w:szCs w:val="21"/>
        </w:rPr>
      </w:pPr>
      <w:r>
        <w:rPr>
          <w:rFonts w:hint="eastAsia" w:eastAsia="仿宋_GB2312" w:cs="仿宋_GB2312"/>
          <w:sz w:val="21"/>
          <w:szCs w:val="21"/>
        </w:rPr>
        <w:t>（</w:t>
      </w:r>
      <w:r>
        <w:rPr>
          <w:rFonts w:eastAsia="仿宋_GB2312" w:cs="仿宋_GB2312"/>
          <w:sz w:val="21"/>
          <w:szCs w:val="21"/>
        </w:rPr>
        <w:t>3</w:t>
      </w:r>
      <w:r>
        <w:rPr>
          <w:rFonts w:hint="eastAsia" w:eastAsia="仿宋_GB2312" w:cs="仿宋_GB2312"/>
          <w:sz w:val="21"/>
          <w:szCs w:val="21"/>
        </w:rPr>
        <w:t>）所有获奖证书的认定须以发奖单位所盖公章为准；认定时间按证书落款时间为准；若获奖证书无明确等级，统一按照鼓励奖加分；同一项目获多种奖励的，只以最高奖计算一次。</w:t>
      </w:r>
    </w:p>
    <w:p w14:paraId="1F99354C">
      <w:pPr>
        <w:spacing w:line="440" w:lineRule="exact"/>
        <w:ind w:firstLine="420" w:firstLineChars="200"/>
        <w:rPr>
          <w:rFonts w:eastAsia="仿宋_GB2312" w:cs="仿宋_GB2312"/>
          <w:sz w:val="21"/>
          <w:szCs w:val="21"/>
        </w:rPr>
      </w:pPr>
      <w:r>
        <w:rPr>
          <w:rFonts w:hint="eastAsia" w:eastAsia="仿宋_GB2312" w:cs="仿宋_GB2312"/>
          <w:sz w:val="21"/>
          <w:szCs w:val="21"/>
        </w:rPr>
        <w:t>（</w:t>
      </w:r>
      <w:r>
        <w:rPr>
          <w:rFonts w:eastAsia="仿宋_GB2312" w:cs="仿宋_GB2312"/>
          <w:sz w:val="21"/>
          <w:szCs w:val="21"/>
        </w:rPr>
        <w:t>4</w:t>
      </w:r>
      <w:r>
        <w:rPr>
          <w:rFonts w:hint="eastAsia" w:eastAsia="仿宋_GB2312" w:cs="仿宋_GB2312"/>
          <w:sz w:val="21"/>
          <w:szCs w:val="21"/>
        </w:rPr>
        <w:t>）如同一赛事获奖面过大，其获奖质量及是否降等由学院综合测评领导小组确定。</w:t>
      </w:r>
    </w:p>
    <w:p w14:paraId="539E5D54">
      <w:pPr>
        <w:spacing w:line="440" w:lineRule="exact"/>
        <w:ind w:firstLine="420" w:firstLineChars="200"/>
        <w:rPr>
          <w:rFonts w:eastAsia="仿宋_GB2312" w:cs="仿宋_GB2312"/>
          <w:sz w:val="21"/>
          <w:szCs w:val="21"/>
        </w:rPr>
      </w:pPr>
      <w:r>
        <w:rPr>
          <w:rFonts w:hint="eastAsia" w:eastAsia="仿宋_GB2312" w:cs="仿宋_GB2312"/>
          <w:sz w:val="21"/>
          <w:szCs w:val="21"/>
        </w:rPr>
        <w:t>（5）区分排名的赛事按以下标准加分：本人得分=该项目分值/本人排名名次（仅前5名）。</w:t>
      </w:r>
    </w:p>
    <w:p w14:paraId="7D6F4C9C">
      <w:pPr>
        <w:spacing w:line="440" w:lineRule="exact"/>
        <w:ind w:firstLine="420" w:firstLineChars="200"/>
        <w:rPr>
          <w:rFonts w:eastAsia="仿宋_GB2312" w:cs="仿宋_GB2312"/>
          <w:sz w:val="21"/>
          <w:szCs w:val="21"/>
        </w:rPr>
      </w:pPr>
      <w:r>
        <w:rPr>
          <w:rFonts w:hint="eastAsia" w:eastAsia="仿宋_GB2312" w:cs="仿宋_GB2312"/>
          <w:sz w:val="21"/>
          <w:szCs w:val="21"/>
        </w:rPr>
        <w:t>（6）参加学术科技竞赛，参加但无获奖的，本人须自行提供相关证明材料的（必须是官方材料加盖公章的，一般至少是院级），方可按以下标准加分：以个人参赛的，不论哪种级别的，均加0.2分；以组队形式参赛的，不论哪种级别的，每人加0.1分。</w:t>
      </w:r>
    </w:p>
    <w:p w14:paraId="31DAE87F">
      <w:pPr>
        <w:spacing w:line="440" w:lineRule="exact"/>
        <w:ind w:firstLine="480" w:firstLineChars="200"/>
        <w:rPr>
          <w:rFonts w:eastAsia="仿宋_GB2312" w:cs="仿宋_GB2312"/>
        </w:rPr>
      </w:pPr>
      <w:r>
        <w:rPr>
          <w:rFonts w:hint="eastAsia" w:eastAsia="仿宋_GB2312" w:cs="仿宋_GB2312"/>
        </w:rPr>
        <w:t>（</w:t>
      </w:r>
      <w:r>
        <w:rPr>
          <w:rFonts w:eastAsia="仿宋_GB2312" w:cs="仿宋_GB2312"/>
        </w:rPr>
        <w:t>2</w:t>
      </w:r>
      <w:r>
        <w:rPr>
          <w:rFonts w:hint="eastAsia" w:eastAsia="仿宋_GB2312" w:cs="仿宋_GB2312"/>
        </w:rPr>
        <w:t>）非学科专业竞赛</w:t>
      </w:r>
    </w:p>
    <w:p w14:paraId="3616124D">
      <w:pPr>
        <w:spacing w:line="440" w:lineRule="exact"/>
        <w:ind w:firstLine="480" w:firstLineChars="200"/>
        <w:rPr>
          <w:rFonts w:eastAsia="仿宋_GB2312" w:cs="仿宋_GB2312"/>
        </w:rPr>
      </w:pPr>
      <w:r>
        <w:rPr>
          <w:rFonts w:hint="eastAsia" w:eastAsia="仿宋_GB2312" w:cs="仿宋_GB2312"/>
        </w:rPr>
        <w:t>学生参加其他不在规定学科范围内的比赛，如其他专业类比赛、知识竞赛、征文比赛、演讲比赛、辩论赛等获奖并能提供相关证明材料的，按以下标准加分：</w:t>
      </w:r>
    </w:p>
    <w:p w14:paraId="07C8D65D">
      <w:pPr>
        <w:spacing w:line="440" w:lineRule="exact"/>
        <w:jc w:val="center"/>
        <w:rPr>
          <w:rFonts w:eastAsia="仿宋_GB2312" w:cs="仿宋_GB2312"/>
        </w:rPr>
      </w:pPr>
      <w:r>
        <w:rPr>
          <w:rFonts w:hint="eastAsia" w:eastAsia="仿宋_GB2312" w:cs="仿宋_GB2312"/>
        </w:rPr>
        <w:t>非学科专业竞赛评分表</w:t>
      </w:r>
    </w:p>
    <w:tbl>
      <w:tblPr>
        <w:tblStyle w:val="4"/>
        <w:tblW w:w="5000" w:type="pct"/>
        <w:jc w:val="center"/>
        <w:tblLayout w:type="autofit"/>
        <w:tblCellMar>
          <w:top w:w="0" w:type="dxa"/>
          <w:left w:w="0" w:type="dxa"/>
          <w:bottom w:w="0" w:type="dxa"/>
          <w:right w:w="0" w:type="dxa"/>
        </w:tblCellMar>
      </w:tblPr>
      <w:tblGrid>
        <w:gridCol w:w="1287"/>
        <w:gridCol w:w="1297"/>
        <w:gridCol w:w="1297"/>
        <w:gridCol w:w="1441"/>
        <w:gridCol w:w="1430"/>
        <w:gridCol w:w="1672"/>
      </w:tblGrid>
      <w:tr w14:paraId="1D07356B">
        <w:tblPrEx>
          <w:tblCellMar>
            <w:top w:w="0" w:type="dxa"/>
            <w:left w:w="0" w:type="dxa"/>
            <w:bottom w:w="0" w:type="dxa"/>
            <w:right w:w="0" w:type="dxa"/>
          </w:tblCellMar>
        </w:tblPrEx>
        <w:trPr>
          <w:trHeight w:val="1147" w:hRule="exact"/>
          <w:jc w:val="center"/>
        </w:trPr>
        <w:tc>
          <w:tcPr>
            <w:tcW w:w="76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D45EB7">
            <w:pPr>
              <w:spacing w:line="560" w:lineRule="exact"/>
              <w:jc w:val="center"/>
              <w:rPr>
                <w:rFonts w:eastAsia="仿宋_GB2312" w:cs="仿宋_GB2312"/>
              </w:rPr>
            </w:pPr>
            <w:r>
              <w:rPr>
                <w:rFonts w:eastAsia="仿宋_GB2312" w:cs="仿宋_GB2312"/>
              </w:rPr>
              <w:t>奖项级别</w:t>
            </w:r>
          </w:p>
        </w:tc>
        <w:tc>
          <w:tcPr>
            <w:tcW w:w="77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425D68">
            <w:pPr>
              <w:spacing w:line="560" w:lineRule="exact"/>
              <w:jc w:val="center"/>
              <w:rPr>
                <w:rFonts w:eastAsia="仿宋_GB2312" w:cs="仿宋_GB2312"/>
              </w:rPr>
            </w:pPr>
            <w:r>
              <w:rPr>
                <w:rFonts w:hint="eastAsia" w:eastAsia="仿宋_GB2312" w:cs="仿宋_GB2312"/>
              </w:rPr>
              <w:t>特等奖（金奖）</w:t>
            </w:r>
          </w:p>
        </w:tc>
        <w:tc>
          <w:tcPr>
            <w:tcW w:w="77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065133">
            <w:pPr>
              <w:spacing w:line="560" w:lineRule="exact"/>
              <w:jc w:val="center"/>
              <w:rPr>
                <w:rFonts w:eastAsia="仿宋_GB2312" w:cs="仿宋_GB2312"/>
              </w:rPr>
            </w:pPr>
            <w:r>
              <w:rPr>
                <w:rFonts w:eastAsia="仿宋_GB2312" w:cs="仿宋_GB2312"/>
              </w:rPr>
              <w:t>一等奖</w:t>
            </w:r>
          </w:p>
          <w:p w14:paraId="5A65D317">
            <w:pPr>
              <w:spacing w:line="560" w:lineRule="exact"/>
              <w:jc w:val="center"/>
              <w:rPr>
                <w:rFonts w:eastAsia="仿宋_GB2312" w:cs="仿宋_GB2312"/>
              </w:rPr>
            </w:pPr>
            <w:r>
              <w:rPr>
                <w:rFonts w:hint="eastAsia" w:eastAsia="仿宋_GB2312" w:cs="仿宋_GB2312"/>
              </w:rPr>
              <w:t>（银奖）</w:t>
            </w:r>
          </w:p>
        </w:tc>
        <w:tc>
          <w:tcPr>
            <w:tcW w:w="85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5FF0BA">
            <w:pPr>
              <w:spacing w:line="560" w:lineRule="exact"/>
              <w:jc w:val="center"/>
              <w:rPr>
                <w:rFonts w:eastAsia="仿宋_GB2312" w:cs="仿宋_GB2312"/>
              </w:rPr>
            </w:pPr>
            <w:r>
              <w:rPr>
                <w:rFonts w:hint="eastAsia" w:eastAsia="仿宋_GB2312" w:cs="仿宋_GB2312"/>
              </w:rPr>
              <w:t>二</w:t>
            </w:r>
            <w:r>
              <w:rPr>
                <w:rFonts w:eastAsia="仿宋_GB2312" w:cs="仿宋_GB2312"/>
              </w:rPr>
              <w:t>等奖</w:t>
            </w:r>
          </w:p>
          <w:p w14:paraId="6EA2BB1A">
            <w:pPr>
              <w:spacing w:line="560" w:lineRule="exact"/>
              <w:jc w:val="center"/>
              <w:rPr>
                <w:rFonts w:eastAsia="仿宋_GB2312" w:cs="仿宋_GB2312"/>
              </w:rPr>
            </w:pPr>
            <w:r>
              <w:rPr>
                <w:rFonts w:hint="eastAsia" w:eastAsia="仿宋_GB2312" w:cs="仿宋_GB2312"/>
              </w:rPr>
              <w:t>（铜奖）</w:t>
            </w:r>
          </w:p>
        </w:tc>
        <w:tc>
          <w:tcPr>
            <w:tcW w:w="84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B84686">
            <w:pPr>
              <w:spacing w:line="560" w:lineRule="exact"/>
              <w:jc w:val="center"/>
              <w:rPr>
                <w:rFonts w:eastAsia="仿宋_GB2312" w:cs="仿宋_GB2312"/>
              </w:rPr>
            </w:pPr>
            <w:r>
              <w:rPr>
                <w:rFonts w:hint="eastAsia" w:eastAsia="仿宋_GB2312" w:cs="仿宋_GB2312"/>
              </w:rPr>
              <w:t>三等奖/</w:t>
            </w:r>
          </w:p>
          <w:p w14:paraId="73F0C2BD">
            <w:pPr>
              <w:spacing w:line="560" w:lineRule="exact"/>
              <w:jc w:val="center"/>
              <w:rPr>
                <w:rFonts w:eastAsia="仿宋_GB2312" w:cs="仿宋_GB2312"/>
              </w:rPr>
            </w:pPr>
            <w:r>
              <w:rPr>
                <w:rFonts w:hint="eastAsia" w:eastAsia="仿宋_GB2312" w:cs="仿宋_GB2312"/>
              </w:rPr>
              <w:t>十佳项目</w:t>
            </w:r>
          </w:p>
        </w:tc>
        <w:tc>
          <w:tcPr>
            <w:tcW w:w="992" w:type="pct"/>
            <w:tcBorders>
              <w:top w:val="single" w:color="auto" w:sz="8" w:space="0"/>
              <w:left w:val="nil"/>
              <w:bottom w:val="single" w:color="auto" w:sz="8" w:space="0"/>
              <w:right w:val="single" w:color="auto" w:sz="8" w:space="0"/>
            </w:tcBorders>
            <w:vAlign w:val="center"/>
          </w:tcPr>
          <w:p w14:paraId="766BB4E2">
            <w:pPr>
              <w:spacing w:line="560" w:lineRule="exact"/>
              <w:jc w:val="center"/>
              <w:rPr>
                <w:rFonts w:eastAsia="仿宋_GB2312" w:cs="仿宋_GB2312"/>
              </w:rPr>
            </w:pPr>
            <w:r>
              <w:rPr>
                <w:rFonts w:hint="eastAsia" w:eastAsia="仿宋_GB2312" w:cs="仿宋_GB2312"/>
              </w:rPr>
              <w:t>优秀奖/鼓励奖</w:t>
            </w:r>
          </w:p>
        </w:tc>
      </w:tr>
      <w:tr w14:paraId="2A8B4130">
        <w:tblPrEx>
          <w:tblCellMar>
            <w:top w:w="0" w:type="dxa"/>
            <w:left w:w="0" w:type="dxa"/>
            <w:bottom w:w="0" w:type="dxa"/>
            <w:right w:w="0" w:type="dxa"/>
          </w:tblCellMar>
        </w:tblPrEx>
        <w:trPr>
          <w:trHeight w:val="567" w:hRule="exact"/>
          <w:jc w:val="center"/>
        </w:trPr>
        <w:tc>
          <w:tcPr>
            <w:tcW w:w="76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991254">
            <w:pPr>
              <w:spacing w:line="560" w:lineRule="exact"/>
              <w:jc w:val="center"/>
              <w:rPr>
                <w:rFonts w:eastAsia="仿宋_GB2312" w:cs="仿宋_GB2312"/>
              </w:rPr>
            </w:pPr>
            <w:r>
              <w:rPr>
                <w:rFonts w:eastAsia="仿宋_GB2312" w:cs="仿宋_GB2312"/>
              </w:rPr>
              <w:t>国家级</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6360ECCA">
            <w:pPr>
              <w:spacing w:line="560" w:lineRule="exact"/>
              <w:jc w:val="center"/>
              <w:rPr>
                <w:rFonts w:eastAsia="仿宋_GB2312" w:cs="仿宋_GB2312"/>
              </w:rPr>
            </w:pPr>
            <w:r>
              <w:rPr>
                <w:rFonts w:eastAsia="仿宋_GB2312" w:cs="仿宋_GB2312"/>
              </w:rPr>
              <w:t>15</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1868FE24">
            <w:pPr>
              <w:spacing w:line="560" w:lineRule="exact"/>
              <w:jc w:val="center"/>
              <w:rPr>
                <w:rFonts w:eastAsia="仿宋_GB2312" w:cs="仿宋_GB2312"/>
              </w:rPr>
            </w:pPr>
            <w:r>
              <w:rPr>
                <w:rFonts w:eastAsia="仿宋_GB2312" w:cs="仿宋_GB2312"/>
              </w:rPr>
              <w:t>12</w:t>
            </w:r>
          </w:p>
        </w:tc>
        <w:tc>
          <w:tcPr>
            <w:tcW w:w="855" w:type="pct"/>
            <w:tcBorders>
              <w:top w:val="nil"/>
              <w:left w:val="nil"/>
              <w:bottom w:val="single" w:color="auto" w:sz="8" w:space="0"/>
              <w:right w:val="single" w:color="auto" w:sz="8" w:space="0"/>
            </w:tcBorders>
            <w:tcMar>
              <w:top w:w="0" w:type="dxa"/>
              <w:left w:w="108" w:type="dxa"/>
              <w:bottom w:w="0" w:type="dxa"/>
              <w:right w:w="108" w:type="dxa"/>
            </w:tcMar>
            <w:vAlign w:val="center"/>
          </w:tcPr>
          <w:p w14:paraId="0EEA6F1E">
            <w:pPr>
              <w:spacing w:line="560" w:lineRule="exact"/>
              <w:jc w:val="center"/>
              <w:rPr>
                <w:rFonts w:eastAsia="仿宋_GB2312" w:cs="仿宋_GB2312"/>
              </w:rPr>
            </w:pPr>
            <w:r>
              <w:rPr>
                <w:rFonts w:eastAsia="仿宋_GB2312" w:cs="仿宋_GB2312"/>
              </w:rPr>
              <w:t>10</w:t>
            </w:r>
          </w:p>
        </w:tc>
        <w:tc>
          <w:tcPr>
            <w:tcW w:w="849" w:type="pct"/>
            <w:tcBorders>
              <w:top w:val="nil"/>
              <w:left w:val="nil"/>
              <w:bottom w:val="single" w:color="auto" w:sz="8" w:space="0"/>
              <w:right w:val="single" w:color="auto" w:sz="8" w:space="0"/>
            </w:tcBorders>
            <w:tcMar>
              <w:top w:w="0" w:type="dxa"/>
              <w:left w:w="108" w:type="dxa"/>
              <w:bottom w:w="0" w:type="dxa"/>
              <w:right w:w="108" w:type="dxa"/>
            </w:tcMar>
            <w:vAlign w:val="center"/>
          </w:tcPr>
          <w:p w14:paraId="52B582AD">
            <w:pPr>
              <w:spacing w:line="560" w:lineRule="exact"/>
              <w:jc w:val="center"/>
              <w:rPr>
                <w:rFonts w:eastAsia="仿宋_GB2312" w:cs="仿宋_GB2312"/>
              </w:rPr>
            </w:pPr>
            <w:r>
              <w:rPr>
                <w:rFonts w:eastAsia="仿宋_GB2312" w:cs="仿宋_GB2312"/>
              </w:rPr>
              <w:t>8</w:t>
            </w:r>
          </w:p>
        </w:tc>
        <w:tc>
          <w:tcPr>
            <w:tcW w:w="992" w:type="pct"/>
            <w:tcBorders>
              <w:top w:val="nil"/>
              <w:left w:val="nil"/>
              <w:bottom w:val="single" w:color="auto" w:sz="8" w:space="0"/>
              <w:right w:val="single" w:color="auto" w:sz="8" w:space="0"/>
            </w:tcBorders>
            <w:vAlign w:val="center"/>
          </w:tcPr>
          <w:p w14:paraId="18630A35">
            <w:pPr>
              <w:spacing w:line="560" w:lineRule="exact"/>
              <w:jc w:val="center"/>
              <w:rPr>
                <w:rFonts w:eastAsia="仿宋_GB2312" w:cs="仿宋_GB2312"/>
              </w:rPr>
            </w:pPr>
            <w:r>
              <w:rPr>
                <w:rFonts w:eastAsia="仿宋_GB2312" w:cs="仿宋_GB2312"/>
              </w:rPr>
              <w:t>2</w:t>
            </w:r>
          </w:p>
        </w:tc>
      </w:tr>
      <w:tr w14:paraId="7028B36F">
        <w:tblPrEx>
          <w:tblCellMar>
            <w:top w:w="0" w:type="dxa"/>
            <w:left w:w="0" w:type="dxa"/>
            <w:bottom w:w="0" w:type="dxa"/>
            <w:right w:w="0" w:type="dxa"/>
          </w:tblCellMar>
        </w:tblPrEx>
        <w:trPr>
          <w:trHeight w:val="567" w:hRule="exact"/>
          <w:jc w:val="center"/>
        </w:trPr>
        <w:tc>
          <w:tcPr>
            <w:tcW w:w="76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508F2D">
            <w:pPr>
              <w:spacing w:line="560" w:lineRule="exact"/>
              <w:jc w:val="center"/>
              <w:rPr>
                <w:rFonts w:eastAsia="仿宋_GB2312" w:cs="仿宋_GB2312"/>
              </w:rPr>
            </w:pPr>
            <w:r>
              <w:rPr>
                <w:rFonts w:eastAsia="仿宋_GB2312" w:cs="仿宋_GB2312"/>
              </w:rPr>
              <w:t>省</w:t>
            </w:r>
            <w:r>
              <w:rPr>
                <w:rFonts w:hint="eastAsia" w:eastAsia="仿宋_GB2312" w:cs="仿宋_GB2312"/>
              </w:rPr>
              <w:t>、部级</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1C9188CB">
            <w:pPr>
              <w:spacing w:line="560" w:lineRule="exact"/>
              <w:jc w:val="center"/>
              <w:rPr>
                <w:rFonts w:eastAsia="仿宋_GB2312" w:cs="仿宋_GB2312"/>
              </w:rPr>
            </w:pPr>
            <w:r>
              <w:rPr>
                <w:rFonts w:eastAsia="仿宋_GB2312" w:cs="仿宋_GB2312"/>
              </w:rPr>
              <w:t>8</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16398640">
            <w:pPr>
              <w:spacing w:line="560" w:lineRule="exact"/>
              <w:jc w:val="center"/>
              <w:rPr>
                <w:rFonts w:eastAsia="仿宋_GB2312" w:cs="仿宋_GB2312"/>
              </w:rPr>
            </w:pPr>
            <w:r>
              <w:rPr>
                <w:rFonts w:eastAsia="仿宋_GB2312" w:cs="仿宋_GB2312"/>
              </w:rPr>
              <w:t>6</w:t>
            </w:r>
          </w:p>
        </w:tc>
        <w:tc>
          <w:tcPr>
            <w:tcW w:w="855" w:type="pct"/>
            <w:tcBorders>
              <w:top w:val="nil"/>
              <w:left w:val="nil"/>
              <w:bottom w:val="single" w:color="auto" w:sz="8" w:space="0"/>
              <w:right w:val="single" w:color="auto" w:sz="8" w:space="0"/>
            </w:tcBorders>
            <w:tcMar>
              <w:top w:w="0" w:type="dxa"/>
              <w:left w:w="108" w:type="dxa"/>
              <w:bottom w:w="0" w:type="dxa"/>
              <w:right w:w="108" w:type="dxa"/>
            </w:tcMar>
            <w:vAlign w:val="center"/>
          </w:tcPr>
          <w:p w14:paraId="37E00910">
            <w:pPr>
              <w:spacing w:line="560" w:lineRule="exact"/>
              <w:jc w:val="center"/>
              <w:rPr>
                <w:rFonts w:eastAsia="仿宋_GB2312" w:cs="仿宋_GB2312"/>
              </w:rPr>
            </w:pPr>
            <w:r>
              <w:rPr>
                <w:rFonts w:eastAsia="仿宋_GB2312" w:cs="仿宋_GB2312"/>
              </w:rPr>
              <w:t>5</w:t>
            </w:r>
          </w:p>
        </w:tc>
        <w:tc>
          <w:tcPr>
            <w:tcW w:w="849" w:type="pct"/>
            <w:tcBorders>
              <w:top w:val="nil"/>
              <w:left w:val="nil"/>
              <w:bottom w:val="single" w:color="auto" w:sz="8" w:space="0"/>
              <w:right w:val="single" w:color="auto" w:sz="8" w:space="0"/>
            </w:tcBorders>
            <w:tcMar>
              <w:top w:w="0" w:type="dxa"/>
              <w:left w:w="108" w:type="dxa"/>
              <w:bottom w:w="0" w:type="dxa"/>
              <w:right w:w="108" w:type="dxa"/>
            </w:tcMar>
            <w:vAlign w:val="center"/>
          </w:tcPr>
          <w:p w14:paraId="28C86D0D">
            <w:pPr>
              <w:spacing w:line="560" w:lineRule="exact"/>
              <w:jc w:val="center"/>
              <w:rPr>
                <w:rFonts w:eastAsia="仿宋_GB2312" w:cs="仿宋_GB2312"/>
              </w:rPr>
            </w:pPr>
            <w:r>
              <w:rPr>
                <w:rFonts w:eastAsia="仿宋_GB2312" w:cs="仿宋_GB2312"/>
              </w:rPr>
              <w:t>4</w:t>
            </w:r>
          </w:p>
        </w:tc>
        <w:tc>
          <w:tcPr>
            <w:tcW w:w="992" w:type="pct"/>
            <w:tcBorders>
              <w:top w:val="nil"/>
              <w:left w:val="nil"/>
              <w:bottom w:val="single" w:color="auto" w:sz="8" w:space="0"/>
              <w:right w:val="single" w:color="auto" w:sz="8" w:space="0"/>
            </w:tcBorders>
            <w:vAlign w:val="center"/>
          </w:tcPr>
          <w:p w14:paraId="2C0C5514">
            <w:pPr>
              <w:spacing w:line="560" w:lineRule="exact"/>
              <w:jc w:val="center"/>
              <w:rPr>
                <w:rFonts w:eastAsia="仿宋_GB2312" w:cs="仿宋_GB2312"/>
              </w:rPr>
            </w:pPr>
            <w:r>
              <w:rPr>
                <w:rFonts w:eastAsia="仿宋_GB2312" w:cs="仿宋_GB2312"/>
              </w:rPr>
              <w:t>1.5</w:t>
            </w:r>
          </w:p>
        </w:tc>
      </w:tr>
      <w:tr w14:paraId="738AA784">
        <w:tblPrEx>
          <w:tblCellMar>
            <w:top w:w="0" w:type="dxa"/>
            <w:left w:w="0" w:type="dxa"/>
            <w:bottom w:w="0" w:type="dxa"/>
            <w:right w:w="0" w:type="dxa"/>
          </w:tblCellMar>
        </w:tblPrEx>
        <w:trPr>
          <w:trHeight w:val="567" w:hRule="exact"/>
          <w:jc w:val="center"/>
        </w:trPr>
        <w:tc>
          <w:tcPr>
            <w:tcW w:w="76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4FB598">
            <w:pPr>
              <w:spacing w:line="560" w:lineRule="exact"/>
              <w:jc w:val="center"/>
              <w:rPr>
                <w:rFonts w:eastAsia="仿宋_GB2312" w:cs="仿宋_GB2312"/>
              </w:rPr>
            </w:pPr>
            <w:r>
              <w:rPr>
                <w:rFonts w:hint="eastAsia" w:eastAsia="仿宋_GB2312" w:cs="仿宋_GB2312"/>
              </w:rPr>
              <w:t>厅、市级</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6FF656AB">
            <w:pPr>
              <w:spacing w:line="560" w:lineRule="exact"/>
              <w:jc w:val="center"/>
              <w:rPr>
                <w:rFonts w:eastAsia="仿宋_GB2312" w:cs="仿宋_GB2312"/>
              </w:rPr>
            </w:pPr>
            <w:r>
              <w:rPr>
                <w:rFonts w:hint="eastAsia" w:eastAsia="仿宋_GB2312" w:cs="仿宋_GB2312"/>
              </w:rPr>
              <w:t>5</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5867BEC7">
            <w:pPr>
              <w:spacing w:line="560" w:lineRule="exact"/>
              <w:jc w:val="center"/>
              <w:rPr>
                <w:rFonts w:eastAsia="仿宋_GB2312" w:cs="仿宋_GB2312"/>
              </w:rPr>
            </w:pPr>
            <w:r>
              <w:rPr>
                <w:rFonts w:hint="eastAsia" w:eastAsia="仿宋_GB2312" w:cs="仿宋_GB2312"/>
              </w:rPr>
              <w:t>3</w:t>
            </w:r>
          </w:p>
        </w:tc>
        <w:tc>
          <w:tcPr>
            <w:tcW w:w="855" w:type="pct"/>
            <w:tcBorders>
              <w:top w:val="nil"/>
              <w:left w:val="nil"/>
              <w:bottom w:val="single" w:color="auto" w:sz="8" w:space="0"/>
              <w:right w:val="single" w:color="auto" w:sz="8" w:space="0"/>
            </w:tcBorders>
            <w:tcMar>
              <w:top w:w="0" w:type="dxa"/>
              <w:left w:w="108" w:type="dxa"/>
              <w:bottom w:w="0" w:type="dxa"/>
              <w:right w:w="108" w:type="dxa"/>
            </w:tcMar>
            <w:vAlign w:val="center"/>
          </w:tcPr>
          <w:p w14:paraId="1F0EBE6C">
            <w:pPr>
              <w:spacing w:line="560" w:lineRule="exact"/>
              <w:jc w:val="center"/>
              <w:rPr>
                <w:rFonts w:eastAsia="仿宋_GB2312" w:cs="仿宋_GB2312"/>
              </w:rPr>
            </w:pPr>
            <w:r>
              <w:rPr>
                <w:rFonts w:hint="eastAsia" w:eastAsia="仿宋_GB2312" w:cs="仿宋_GB2312"/>
              </w:rPr>
              <w:t>2</w:t>
            </w:r>
            <w:r>
              <w:rPr>
                <w:rFonts w:eastAsia="仿宋_GB2312" w:cs="仿宋_GB2312"/>
              </w:rPr>
              <w:t>.5</w:t>
            </w:r>
          </w:p>
        </w:tc>
        <w:tc>
          <w:tcPr>
            <w:tcW w:w="849" w:type="pct"/>
            <w:tcBorders>
              <w:top w:val="nil"/>
              <w:left w:val="nil"/>
              <w:bottom w:val="single" w:color="auto" w:sz="8" w:space="0"/>
              <w:right w:val="single" w:color="auto" w:sz="8" w:space="0"/>
            </w:tcBorders>
            <w:tcMar>
              <w:top w:w="0" w:type="dxa"/>
              <w:left w:w="108" w:type="dxa"/>
              <w:bottom w:w="0" w:type="dxa"/>
              <w:right w:w="108" w:type="dxa"/>
            </w:tcMar>
            <w:vAlign w:val="center"/>
          </w:tcPr>
          <w:p w14:paraId="13ABFED1">
            <w:pPr>
              <w:spacing w:line="560" w:lineRule="exact"/>
              <w:jc w:val="center"/>
              <w:rPr>
                <w:rFonts w:eastAsia="仿宋_GB2312" w:cs="仿宋_GB2312"/>
              </w:rPr>
            </w:pPr>
            <w:r>
              <w:rPr>
                <w:rFonts w:hint="eastAsia" w:eastAsia="仿宋_GB2312" w:cs="仿宋_GB2312"/>
              </w:rPr>
              <w:t>2</w:t>
            </w:r>
          </w:p>
        </w:tc>
        <w:tc>
          <w:tcPr>
            <w:tcW w:w="992" w:type="pct"/>
            <w:tcBorders>
              <w:top w:val="nil"/>
              <w:left w:val="nil"/>
              <w:bottom w:val="single" w:color="auto" w:sz="8" w:space="0"/>
              <w:right w:val="single" w:color="auto" w:sz="8" w:space="0"/>
            </w:tcBorders>
            <w:vAlign w:val="center"/>
          </w:tcPr>
          <w:p w14:paraId="485B59A3">
            <w:pPr>
              <w:spacing w:line="560" w:lineRule="exact"/>
              <w:jc w:val="center"/>
              <w:rPr>
                <w:rFonts w:eastAsia="仿宋_GB2312" w:cs="仿宋_GB2312"/>
              </w:rPr>
            </w:pPr>
            <w:r>
              <w:rPr>
                <w:rFonts w:eastAsia="仿宋_GB2312" w:cs="仿宋_GB2312"/>
              </w:rPr>
              <w:t>1</w:t>
            </w:r>
          </w:p>
        </w:tc>
      </w:tr>
      <w:tr w14:paraId="6D99E7CD">
        <w:tblPrEx>
          <w:tblCellMar>
            <w:top w:w="0" w:type="dxa"/>
            <w:left w:w="0" w:type="dxa"/>
            <w:bottom w:w="0" w:type="dxa"/>
            <w:right w:w="0" w:type="dxa"/>
          </w:tblCellMar>
        </w:tblPrEx>
        <w:trPr>
          <w:trHeight w:val="567" w:hRule="exact"/>
          <w:jc w:val="center"/>
        </w:trPr>
        <w:tc>
          <w:tcPr>
            <w:tcW w:w="76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789AFD">
            <w:pPr>
              <w:spacing w:line="560" w:lineRule="exact"/>
              <w:jc w:val="center"/>
              <w:rPr>
                <w:rFonts w:eastAsia="仿宋_GB2312" w:cs="仿宋_GB2312"/>
              </w:rPr>
            </w:pPr>
            <w:r>
              <w:rPr>
                <w:rFonts w:eastAsia="仿宋_GB2312" w:cs="仿宋_GB2312"/>
              </w:rPr>
              <w:t>校级</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01DECAE2">
            <w:pPr>
              <w:spacing w:line="560" w:lineRule="exact"/>
              <w:jc w:val="center"/>
              <w:rPr>
                <w:rFonts w:eastAsia="仿宋_GB2312" w:cs="仿宋_GB2312"/>
              </w:rPr>
            </w:pPr>
            <w:r>
              <w:rPr>
                <w:rFonts w:eastAsia="仿宋_GB2312" w:cs="仿宋_GB2312"/>
              </w:rPr>
              <w:t>2</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5B19F3F3">
            <w:pPr>
              <w:spacing w:line="560" w:lineRule="exact"/>
              <w:jc w:val="center"/>
              <w:rPr>
                <w:rFonts w:eastAsia="仿宋_GB2312" w:cs="仿宋_GB2312"/>
              </w:rPr>
            </w:pPr>
            <w:r>
              <w:rPr>
                <w:rFonts w:eastAsia="仿宋_GB2312" w:cs="仿宋_GB2312"/>
              </w:rPr>
              <w:t>1.5</w:t>
            </w:r>
          </w:p>
        </w:tc>
        <w:tc>
          <w:tcPr>
            <w:tcW w:w="855" w:type="pct"/>
            <w:tcBorders>
              <w:top w:val="nil"/>
              <w:left w:val="nil"/>
              <w:bottom w:val="single" w:color="auto" w:sz="8" w:space="0"/>
              <w:right w:val="single" w:color="auto" w:sz="8" w:space="0"/>
            </w:tcBorders>
            <w:tcMar>
              <w:top w:w="0" w:type="dxa"/>
              <w:left w:w="108" w:type="dxa"/>
              <w:bottom w:w="0" w:type="dxa"/>
              <w:right w:w="108" w:type="dxa"/>
            </w:tcMar>
            <w:vAlign w:val="center"/>
          </w:tcPr>
          <w:p w14:paraId="0DB0A5CC">
            <w:pPr>
              <w:spacing w:line="560" w:lineRule="exact"/>
              <w:jc w:val="center"/>
              <w:rPr>
                <w:rFonts w:eastAsia="仿宋_GB2312" w:cs="仿宋_GB2312"/>
              </w:rPr>
            </w:pPr>
            <w:r>
              <w:rPr>
                <w:rFonts w:eastAsia="仿宋_GB2312" w:cs="仿宋_GB2312"/>
              </w:rPr>
              <w:t>1</w:t>
            </w:r>
          </w:p>
        </w:tc>
        <w:tc>
          <w:tcPr>
            <w:tcW w:w="849" w:type="pct"/>
            <w:tcBorders>
              <w:top w:val="nil"/>
              <w:left w:val="nil"/>
              <w:bottom w:val="single" w:color="auto" w:sz="8" w:space="0"/>
              <w:right w:val="single" w:color="auto" w:sz="8" w:space="0"/>
            </w:tcBorders>
            <w:tcMar>
              <w:top w:w="0" w:type="dxa"/>
              <w:left w:w="108" w:type="dxa"/>
              <w:bottom w:w="0" w:type="dxa"/>
              <w:right w:w="108" w:type="dxa"/>
            </w:tcMar>
            <w:vAlign w:val="center"/>
          </w:tcPr>
          <w:p w14:paraId="4CD53888">
            <w:pPr>
              <w:spacing w:line="560" w:lineRule="exact"/>
              <w:jc w:val="center"/>
              <w:rPr>
                <w:rFonts w:eastAsia="仿宋_GB2312" w:cs="仿宋_GB2312"/>
              </w:rPr>
            </w:pPr>
            <w:r>
              <w:rPr>
                <w:rFonts w:eastAsia="仿宋_GB2312" w:cs="仿宋_GB2312"/>
              </w:rPr>
              <w:t>0.8</w:t>
            </w:r>
          </w:p>
        </w:tc>
        <w:tc>
          <w:tcPr>
            <w:tcW w:w="992" w:type="pct"/>
            <w:tcBorders>
              <w:top w:val="nil"/>
              <w:left w:val="nil"/>
              <w:bottom w:val="single" w:color="auto" w:sz="8" w:space="0"/>
              <w:right w:val="single" w:color="auto" w:sz="8" w:space="0"/>
            </w:tcBorders>
            <w:vAlign w:val="center"/>
          </w:tcPr>
          <w:p w14:paraId="2AE6A6CE">
            <w:pPr>
              <w:spacing w:line="560" w:lineRule="exact"/>
              <w:jc w:val="center"/>
              <w:rPr>
                <w:rFonts w:eastAsia="仿宋_GB2312" w:cs="仿宋_GB2312"/>
              </w:rPr>
            </w:pPr>
            <w:r>
              <w:rPr>
                <w:rFonts w:eastAsia="仿宋_GB2312" w:cs="仿宋_GB2312"/>
              </w:rPr>
              <w:t>0.5</w:t>
            </w:r>
          </w:p>
        </w:tc>
      </w:tr>
      <w:tr w14:paraId="354CF680">
        <w:tblPrEx>
          <w:tblCellMar>
            <w:top w:w="0" w:type="dxa"/>
            <w:left w:w="0" w:type="dxa"/>
            <w:bottom w:w="0" w:type="dxa"/>
            <w:right w:w="0" w:type="dxa"/>
          </w:tblCellMar>
        </w:tblPrEx>
        <w:trPr>
          <w:trHeight w:val="567" w:hRule="exact"/>
          <w:jc w:val="center"/>
        </w:trPr>
        <w:tc>
          <w:tcPr>
            <w:tcW w:w="76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5EA1CD">
            <w:pPr>
              <w:spacing w:line="560" w:lineRule="exact"/>
              <w:jc w:val="center"/>
              <w:rPr>
                <w:rFonts w:eastAsia="仿宋_GB2312" w:cs="仿宋_GB2312"/>
              </w:rPr>
            </w:pPr>
            <w:r>
              <w:rPr>
                <w:rFonts w:eastAsia="仿宋_GB2312" w:cs="仿宋_GB2312"/>
              </w:rPr>
              <w:t>院级</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7D7218E6">
            <w:pPr>
              <w:spacing w:line="560" w:lineRule="exact"/>
              <w:jc w:val="center"/>
              <w:rPr>
                <w:rFonts w:eastAsia="仿宋_GB2312" w:cs="仿宋_GB2312"/>
              </w:rPr>
            </w:pPr>
            <w:r>
              <w:rPr>
                <w:rFonts w:eastAsia="仿宋_GB2312" w:cs="仿宋_GB2312"/>
              </w:rPr>
              <w:t>1</w:t>
            </w:r>
          </w:p>
        </w:tc>
        <w:tc>
          <w:tcPr>
            <w:tcW w:w="770" w:type="pct"/>
            <w:tcBorders>
              <w:top w:val="nil"/>
              <w:left w:val="nil"/>
              <w:bottom w:val="single" w:color="auto" w:sz="8" w:space="0"/>
              <w:right w:val="single" w:color="auto" w:sz="8" w:space="0"/>
            </w:tcBorders>
            <w:tcMar>
              <w:top w:w="0" w:type="dxa"/>
              <w:left w:w="108" w:type="dxa"/>
              <w:bottom w:w="0" w:type="dxa"/>
              <w:right w:w="108" w:type="dxa"/>
            </w:tcMar>
            <w:vAlign w:val="center"/>
          </w:tcPr>
          <w:p w14:paraId="1D32312F">
            <w:pPr>
              <w:spacing w:line="560" w:lineRule="exact"/>
              <w:jc w:val="center"/>
              <w:rPr>
                <w:rFonts w:eastAsia="仿宋_GB2312" w:cs="仿宋_GB2312"/>
              </w:rPr>
            </w:pPr>
            <w:r>
              <w:rPr>
                <w:rFonts w:eastAsia="仿宋_GB2312" w:cs="仿宋_GB2312"/>
              </w:rPr>
              <w:t>0.8</w:t>
            </w:r>
          </w:p>
        </w:tc>
        <w:tc>
          <w:tcPr>
            <w:tcW w:w="855" w:type="pct"/>
            <w:tcBorders>
              <w:top w:val="nil"/>
              <w:left w:val="nil"/>
              <w:bottom w:val="single" w:color="auto" w:sz="8" w:space="0"/>
              <w:right w:val="single" w:color="auto" w:sz="8" w:space="0"/>
            </w:tcBorders>
            <w:tcMar>
              <w:top w:w="0" w:type="dxa"/>
              <w:left w:w="108" w:type="dxa"/>
              <w:bottom w:w="0" w:type="dxa"/>
              <w:right w:w="108" w:type="dxa"/>
            </w:tcMar>
            <w:vAlign w:val="center"/>
          </w:tcPr>
          <w:p w14:paraId="299594D8">
            <w:pPr>
              <w:spacing w:line="560" w:lineRule="exact"/>
              <w:jc w:val="center"/>
              <w:rPr>
                <w:rFonts w:eastAsia="仿宋_GB2312" w:cs="仿宋_GB2312"/>
              </w:rPr>
            </w:pPr>
            <w:r>
              <w:rPr>
                <w:rFonts w:eastAsia="仿宋_GB2312" w:cs="仿宋_GB2312"/>
              </w:rPr>
              <w:t>0.5</w:t>
            </w:r>
          </w:p>
        </w:tc>
        <w:tc>
          <w:tcPr>
            <w:tcW w:w="849" w:type="pct"/>
            <w:tcBorders>
              <w:top w:val="nil"/>
              <w:left w:val="nil"/>
              <w:bottom w:val="single" w:color="auto" w:sz="8" w:space="0"/>
              <w:right w:val="single" w:color="auto" w:sz="8" w:space="0"/>
            </w:tcBorders>
            <w:tcMar>
              <w:top w:w="0" w:type="dxa"/>
              <w:left w:w="108" w:type="dxa"/>
              <w:bottom w:w="0" w:type="dxa"/>
              <w:right w:w="108" w:type="dxa"/>
            </w:tcMar>
            <w:vAlign w:val="center"/>
          </w:tcPr>
          <w:p w14:paraId="6A7BE1DB">
            <w:pPr>
              <w:spacing w:line="560" w:lineRule="exact"/>
              <w:jc w:val="center"/>
              <w:rPr>
                <w:rFonts w:eastAsia="仿宋_GB2312" w:cs="仿宋_GB2312"/>
              </w:rPr>
            </w:pPr>
            <w:r>
              <w:rPr>
                <w:rFonts w:eastAsia="仿宋_GB2312" w:cs="仿宋_GB2312"/>
              </w:rPr>
              <w:t>0.3</w:t>
            </w:r>
          </w:p>
        </w:tc>
        <w:tc>
          <w:tcPr>
            <w:tcW w:w="992" w:type="pct"/>
            <w:tcBorders>
              <w:top w:val="nil"/>
              <w:left w:val="nil"/>
              <w:bottom w:val="single" w:color="auto" w:sz="8" w:space="0"/>
              <w:right w:val="single" w:color="auto" w:sz="8" w:space="0"/>
            </w:tcBorders>
            <w:vAlign w:val="center"/>
          </w:tcPr>
          <w:p w14:paraId="2D948206">
            <w:pPr>
              <w:spacing w:line="560" w:lineRule="exact"/>
              <w:jc w:val="center"/>
              <w:rPr>
                <w:rFonts w:eastAsia="仿宋_GB2312" w:cs="仿宋_GB2312"/>
              </w:rPr>
            </w:pPr>
            <w:r>
              <w:rPr>
                <w:rFonts w:hint="eastAsia" w:eastAsia="仿宋_GB2312" w:cs="仿宋_GB2312"/>
              </w:rPr>
              <w:t>0</w:t>
            </w:r>
            <w:r>
              <w:rPr>
                <w:rFonts w:eastAsia="仿宋_GB2312" w:cs="仿宋_GB2312"/>
              </w:rPr>
              <w:t>.1</w:t>
            </w:r>
          </w:p>
        </w:tc>
      </w:tr>
    </w:tbl>
    <w:p w14:paraId="64994991">
      <w:pPr>
        <w:spacing w:line="560" w:lineRule="exact"/>
        <w:ind w:firstLine="420" w:firstLineChars="200"/>
        <w:jc w:val="left"/>
        <w:rPr>
          <w:rFonts w:eastAsia="仿宋_GB2312" w:cs="仿宋_GB2312"/>
          <w:sz w:val="21"/>
          <w:szCs w:val="21"/>
        </w:rPr>
      </w:pPr>
      <w:r>
        <w:rPr>
          <w:rFonts w:hint="eastAsia" w:eastAsia="仿宋_GB2312" w:cs="仿宋_GB2312"/>
          <w:sz w:val="21"/>
          <w:szCs w:val="21"/>
        </w:rPr>
        <w:t>注：参加与学科专业相关但不在专业学科名录内的赛事，根据获奖面及组织单位所盖公章情况提交学院学术委员会讨论后酌情加分；参加非学术科技竞赛，参加但无获奖的，不予加分。</w:t>
      </w:r>
    </w:p>
    <w:p w14:paraId="67A81AF0">
      <w:pPr>
        <w:spacing w:line="440" w:lineRule="exact"/>
        <w:ind w:firstLine="480" w:firstLineChars="200"/>
        <w:rPr>
          <w:rFonts w:eastAsia="仿宋_GB2312" w:cs="仿宋_GB2312"/>
        </w:rPr>
      </w:pPr>
      <w:r>
        <w:rPr>
          <w:rFonts w:hint="eastAsia" w:eastAsia="仿宋_GB2312" w:cs="仿宋_GB2312"/>
        </w:rPr>
        <w:t>（</w:t>
      </w:r>
      <w:r>
        <w:rPr>
          <w:rFonts w:eastAsia="仿宋_GB2312" w:cs="仿宋_GB2312"/>
        </w:rPr>
        <w:t>3</w:t>
      </w:r>
      <w:r>
        <w:rPr>
          <w:rFonts w:hint="eastAsia" w:eastAsia="仿宋_GB2312" w:cs="仿宋_GB2312"/>
        </w:rPr>
        <w:t>）创新创业类</w:t>
      </w:r>
    </w:p>
    <w:p w14:paraId="371E4C2B">
      <w:pPr>
        <w:spacing w:line="440" w:lineRule="exact"/>
        <w:ind w:firstLine="480" w:firstLineChars="200"/>
        <w:rPr>
          <w:rFonts w:eastAsia="仿宋_GB2312" w:cs="仿宋_GB2312"/>
        </w:rPr>
      </w:pPr>
      <w:r>
        <w:rPr>
          <w:rFonts w:hint="eastAsia" w:eastAsia="仿宋_GB2312" w:cs="仿宋_GB2312"/>
        </w:rPr>
        <w:t>学生参加大学生课外学术科技作品竞赛，认定范围为教育行政主管部门组织进行的创新创业竞赛和“中南林业科技大学生创新创业竞赛项目”目录类的比赛，获奖并能提供相关证明材料的，按《学科专业B类赛事评分表》标准及注意事项加分。</w:t>
      </w:r>
    </w:p>
    <w:p w14:paraId="205CE570">
      <w:pPr>
        <w:spacing w:line="440" w:lineRule="exact"/>
        <w:ind w:firstLine="480" w:firstLineChars="200"/>
        <w:rPr>
          <w:rFonts w:eastAsia="仿宋_GB2312" w:cs="仿宋_GB2312"/>
        </w:rPr>
      </w:pPr>
      <w:r>
        <w:rPr>
          <w:rFonts w:hint="eastAsia" w:eastAsia="仿宋_GB2312" w:cs="仿宋_GB2312"/>
        </w:rPr>
        <w:t>学生主持或参与大学生创新创业训练项目（以结题时间为准，未结题项目不予加分），按以下标准计分：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1"/>
        <w:gridCol w:w="2840"/>
      </w:tblGrid>
      <w:tr w14:paraId="7417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67" w:type="pct"/>
            <w:vAlign w:val="center"/>
          </w:tcPr>
          <w:p w14:paraId="26DACF08">
            <w:pPr>
              <w:spacing w:line="560" w:lineRule="exact"/>
              <w:ind w:firstLine="480" w:firstLineChars="200"/>
              <w:jc w:val="center"/>
              <w:rPr>
                <w:rFonts w:ascii="Times New Roman" w:hAnsi="Times New Roman" w:eastAsia="仿宋_GB2312" w:cs="仿宋_GB2312"/>
                <w:kern w:val="0"/>
                <w:sz w:val="24"/>
                <w:szCs w:val="24"/>
              </w:rPr>
            </w:pPr>
          </w:p>
        </w:tc>
        <w:tc>
          <w:tcPr>
            <w:tcW w:w="1667" w:type="pct"/>
            <w:vAlign w:val="center"/>
          </w:tcPr>
          <w:p w14:paraId="33453B7A">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结题</w:t>
            </w:r>
          </w:p>
        </w:tc>
        <w:tc>
          <w:tcPr>
            <w:tcW w:w="1666" w:type="pct"/>
            <w:vAlign w:val="center"/>
          </w:tcPr>
          <w:p w14:paraId="02077B6F">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获评优秀项目</w:t>
            </w:r>
          </w:p>
        </w:tc>
      </w:tr>
      <w:tr w14:paraId="1A6E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14:paraId="32C3D6C7">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国家级</w:t>
            </w:r>
          </w:p>
        </w:tc>
        <w:tc>
          <w:tcPr>
            <w:tcW w:w="1667" w:type="pct"/>
            <w:vAlign w:val="center"/>
          </w:tcPr>
          <w:p w14:paraId="1E13559B">
            <w:pPr>
              <w:spacing w:line="560" w:lineRule="exact"/>
              <w:jc w:val="center"/>
              <w:rPr>
                <w:rFonts w:ascii="Times New Roman" w:hAnsi="Times New Roman" w:eastAsia="仿宋_GB2312" w:cs="仿宋_GB2312"/>
                <w:kern w:val="0"/>
                <w:sz w:val="24"/>
                <w:szCs w:val="24"/>
              </w:rPr>
            </w:pPr>
            <w:r>
              <w:rPr>
                <w:rFonts w:ascii="Times New Roman" w:hAnsi="Times New Roman" w:eastAsia="仿宋_GB2312" w:cs="仿宋_GB2312"/>
                <w:kern w:val="0"/>
                <w:sz w:val="24"/>
                <w:szCs w:val="24"/>
              </w:rPr>
              <w:t>15</w:t>
            </w:r>
          </w:p>
        </w:tc>
        <w:tc>
          <w:tcPr>
            <w:tcW w:w="1666" w:type="pct"/>
            <w:vAlign w:val="center"/>
          </w:tcPr>
          <w:p w14:paraId="66C7CF75">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4</w:t>
            </w:r>
            <w:r>
              <w:rPr>
                <w:rFonts w:ascii="Times New Roman" w:hAnsi="Times New Roman" w:eastAsia="仿宋_GB2312" w:cs="仿宋_GB2312"/>
                <w:kern w:val="0"/>
                <w:sz w:val="24"/>
                <w:szCs w:val="24"/>
              </w:rPr>
              <w:t>.0</w:t>
            </w:r>
          </w:p>
        </w:tc>
      </w:tr>
      <w:tr w14:paraId="6168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14:paraId="21D106B5">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省、部级</w:t>
            </w:r>
          </w:p>
        </w:tc>
        <w:tc>
          <w:tcPr>
            <w:tcW w:w="1667" w:type="pct"/>
            <w:vAlign w:val="center"/>
          </w:tcPr>
          <w:p w14:paraId="6AFB1F59">
            <w:pPr>
              <w:spacing w:line="560" w:lineRule="exact"/>
              <w:jc w:val="center"/>
              <w:rPr>
                <w:rFonts w:ascii="Times New Roman" w:hAnsi="Times New Roman" w:eastAsia="仿宋_GB2312" w:cs="仿宋_GB2312"/>
                <w:kern w:val="0"/>
                <w:sz w:val="24"/>
                <w:szCs w:val="24"/>
              </w:rPr>
            </w:pPr>
            <w:r>
              <w:rPr>
                <w:rFonts w:ascii="Times New Roman" w:hAnsi="Times New Roman" w:eastAsia="仿宋_GB2312" w:cs="仿宋_GB2312"/>
                <w:kern w:val="0"/>
                <w:sz w:val="24"/>
                <w:szCs w:val="24"/>
              </w:rPr>
              <w:t>10</w:t>
            </w:r>
          </w:p>
        </w:tc>
        <w:tc>
          <w:tcPr>
            <w:tcW w:w="1666" w:type="pct"/>
            <w:vAlign w:val="center"/>
          </w:tcPr>
          <w:p w14:paraId="3EEE921E">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3</w:t>
            </w:r>
          </w:p>
        </w:tc>
      </w:tr>
      <w:tr w14:paraId="7D95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14:paraId="7B814B43">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市级</w:t>
            </w:r>
          </w:p>
        </w:tc>
        <w:tc>
          <w:tcPr>
            <w:tcW w:w="1667" w:type="pct"/>
            <w:vAlign w:val="center"/>
          </w:tcPr>
          <w:p w14:paraId="2A313F34">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5</w:t>
            </w:r>
          </w:p>
        </w:tc>
        <w:tc>
          <w:tcPr>
            <w:tcW w:w="1666" w:type="pct"/>
            <w:vAlign w:val="center"/>
          </w:tcPr>
          <w:p w14:paraId="3E527D17">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2</w:t>
            </w:r>
          </w:p>
        </w:tc>
      </w:tr>
      <w:tr w14:paraId="2D1B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14:paraId="734C7139">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校级</w:t>
            </w:r>
          </w:p>
        </w:tc>
        <w:tc>
          <w:tcPr>
            <w:tcW w:w="1667" w:type="pct"/>
            <w:vAlign w:val="center"/>
          </w:tcPr>
          <w:p w14:paraId="56A07D89">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2.5</w:t>
            </w:r>
          </w:p>
        </w:tc>
        <w:tc>
          <w:tcPr>
            <w:tcW w:w="1666" w:type="pct"/>
            <w:vAlign w:val="center"/>
          </w:tcPr>
          <w:p w14:paraId="65FCC4E9">
            <w:pPr>
              <w:spacing w:line="560" w:lineRule="exact"/>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1</w:t>
            </w:r>
          </w:p>
        </w:tc>
      </w:tr>
    </w:tbl>
    <w:p w14:paraId="2653413D">
      <w:pPr>
        <w:spacing w:line="440" w:lineRule="exact"/>
        <w:rPr>
          <w:rFonts w:eastAsia="仿宋_GB2312" w:cs="仿宋_GB2312"/>
          <w:b/>
        </w:rPr>
      </w:pPr>
      <w:r>
        <w:rPr>
          <w:rFonts w:hint="eastAsia" w:eastAsia="仿宋_GB2312" w:cs="仿宋_GB2312"/>
          <w:b/>
        </w:rPr>
        <w:t>4</w:t>
      </w:r>
      <w:r>
        <w:rPr>
          <w:rFonts w:eastAsia="仿宋_GB2312" w:cs="仿宋_GB2312"/>
          <w:b/>
        </w:rPr>
        <w:t>.</w:t>
      </w:r>
      <w:r>
        <w:rPr>
          <w:rFonts w:hint="eastAsia" w:eastAsia="仿宋_GB2312" w:cs="仿宋_GB2312"/>
          <w:b/>
        </w:rPr>
        <w:t>拓展分</w:t>
      </w:r>
    </w:p>
    <w:p w14:paraId="62FA8C03">
      <w:pPr>
        <w:spacing w:line="440" w:lineRule="exact"/>
        <w:ind w:firstLine="480" w:firstLineChars="200"/>
        <w:rPr>
          <w:rFonts w:eastAsia="仿宋_GB2312" w:cs="仿宋_GB2312"/>
        </w:rPr>
      </w:pPr>
      <w:r>
        <w:rPr>
          <w:rFonts w:hint="eastAsia" w:eastAsia="仿宋_GB2312" w:cs="仿宋_GB2312"/>
        </w:rPr>
        <w:t>（1）能力素质拓展</w:t>
      </w:r>
    </w:p>
    <w:p w14:paraId="40DA3A8A">
      <w:pPr>
        <w:spacing w:line="440" w:lineRule="exact"/>
        <w:ind w:firstLine="480" w:firstLineChars="200"/>
        <w:rPr>
          <w:rFonts w:eastAsia="仿宋_GB2312" w:cs="仿宋_GB2312"/>
        </w:rPr>
      </w:pPr>
      <w:r>
        <w:rPr>
          <w:rFonts w:hint="eastAsia" w:eastAsia="仿宋_GB2312" w:cs="仿宋_GB2312"/>
        </w:rPr>
        <w:t>主要评价学生在外语、计算机、专业技能认证等方面的能力表现，必须是在上一学期中考核通过才可加分。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3058"/>
        <w:gridCol w:w="1537"/>
      </w:tblGrid>
      <w:tr w14:paraId="75A1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098" w:type="pct"/>
            <w:gridSpan w:val="2"/>
            <w:vAlign w:val="center"/>
          </w:tcPr>
          <w:p w14:paraId="0F0485BF">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项目</w:t>
            </w:r>
          </w:p>
        </w:tc>
        <w:tc>
          <w:tcPr>
            <w:tcW w:w="902" w:type="pct"/>
            <w:vAlign w:val="center"/>
          </w:tcPr>
          <w:p w14:paraId="3B8B9A0C">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计分</w:t>
            </w:r>
          </w:p>
        </w:tc>
      </w:tr>
      <w:tr w14:paraId="5767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2304" w:type="pct"/>
            <w:vMerge w:val="restart"/>
            <w:vAlign w:val="center"/>
          </w:tcPr>
          <w:p w14:paraId="534D2EB7">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国家英语等级考试</w:t>
            </w:r>
          </w:p>
        </w:tc>
        <w:tc>
          <w:tcPr>
            <w:tcW w:w="1794" w:type="pct"/>
            <w:vAlign w:val="center"/>
          </w:tcPr>
          <w:p w14:paraId="53060C81">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六级</w:t>
            </w:r>
          </w:p>
        </w:tc>
        <w:tc>
          <w:tcPr>
            <w:tcW w:w="902" w:type="pct"/>
            <w:vAlign w:val="center"/>
          </w:tcPr>
          <w:p w14:paraId="2A1A8B87">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2</w:t>
            </w:r>
          </w:p>
        </w:tc>
      </w:tr>
      <w:tr w14:paraId="6C87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04" w:type="pct"/>
            <w:vMerge w:val="continue"/>
            <w:vAlign w:val="center"/>
          </w:tcPr>
          <w:p w14:paraId="3A64E500">
            <w:pPr>
              <w:jc w:val="center"/>
              <w:rPr>
                <w:rFonts w:ascii="Times New Roman" w:hAnsi="Times New Roman" w:eastAsia="仿宋_GB2312" w:cs="仿宋_GB2312"/>
                <w:kern w:val="2"/>
                <w:sz w:val="24"/>
                <w:szCs w:val="24"/>
              </w:rPr>
            </w:pPr>
          </w:p>
        </w:tc>
        <w:tc>
          <w:tcPr>
            <w:tcW w:w="1794" w:type="pct"/>
            <w:vAlign w:val="center"/>
          </w:tcPr>
          <w:p w14:paraId="4BB20359">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四级</w:t>
            </w:r>
          </w:p>
        </w:tc>
        <w:tc>
          <w:tcPr>
            <w:tcW w:w="902" w:type="pct"/>
            <w:vAlign w:val="center"/>
          </w:tcPr>
          <w:p w14:paraId="073738B7">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w:t>
            </w:r>
          </w:p>
        </w:tc>
      </w:tr>
      <w:tr w14:paraId="1A9C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304" w:type="pct"/>
            <w:vMerge w:val="restart"/>
            <w:vAlign w:val="center"/>
          </w:tcPr>
          <w:p w14:paraId="22851586">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全国日语等级考试</w:t>
            </w:r>
          </w:p>
        </w:tc>
        <w:tc>
          <w:tcPr>
            <w:tcW w:w="1794" w:type="pct"/>
            <w:vAlign w:val="center"/>
          </w:tcPr>
          <w:p w14:paraId="66978853">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N</w:t>
            </w:r>
            <w:r>
              <w:rPr>
                <w:rFonts w:ascii="Times New Roman" w:hAnsi="Times New Roman" w:eastAsia="仿宋_GB2312" w:cs="仿宋_GB2312"/>
                <w:kern w:val="2"/>
                <w:sz w:val="24"/>
                <w:szCs w:val="24"/>
              </w:rPr>
              <w:t>1</w:t>
            </w:r>
          </w:p>
        </w:tc>
        <w:tc>
          <w:tcPr>
            <w:tcW w:w="902" w:type="pct"/>
            <w:vAlign w:val="center"/>
          </w:tcPr>
          <w:p w14:paraId="5E55BF67">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2</w:t>
            </w:r>
          </w:p>
        </w:tc>
      </w:tr>
      <w:tr w14:paraId="398D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2304" w:type="pct"/>
            <w:vMerge w:val="continue"/>
            <w:vAlign w:val="center"/>
          </w:tcPr>
          <w:p w14:paraId="0943DDBC">
            <w:pPr>
              <w:jc w:val="center"/>
              <w:rPr>
                <w:rFonts w:ascii="Times New Roman" w:hAnsi="Times New Roman" w:eastAsia="仿宋_GB2312" w:cs="仿宋_GB2312"/>
                <w:kern w:val="2"/>
                <w:sz w:val="24"/>
                <w:szCs w:val="24"/>
              </w:rPr>
            </w:pPr>
          </w:p>
        </w:tc>
        <w:tc>
          <w:tcPr>
            <w:tcW w:w="1794" w:type="pct"/>
            <w:vAlign w:val="center"/>
          </w:tcPr>
          <w:p w14:paraId="0B9E39DC">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N</w:t>
            </w:r>
            <w:r>
              <w:rPr>
                <w:rFonts w:ascii="Times New Roman" w:hAnsi="Times New Roman" w:eastAsia="仿宋_GB2312" w:cs="仿宋_GB2312"/>
                <w:kern w:val="2"/>
                <w:sz w:val="24"/>
                <w:szCs w:val="24"/>
              </w:rPr>
              <w:t>2</w:t>
            </w:r>
          </w:p>
        </w:tc>
        <w:tc>
          <w:tcPr>
            <w:tcW w:w="902" w:type="pct"/>
            <w:vAlign w:val="center"/>
          </w:tcPr>
          <w:p w14:paraId="501E681D">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w:t>
            </w:r>
          </w:p>
        </w:tc>
      </w:tr>
      <w:tr w14:paraId="64C1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2304" w:type="pct"/>
            <w:vMerge w:val="restart"/>
            <w:vAlign w:val="center"/>
          </w:tcPr>
          <w:p w14:paraId="734825B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国家计算机等级考试</w:t>
            </w:r>
          </w:p>
        </w:tc>
        <w:tc>
          <w:tcPr>
            <w:tcW w:w="1794" w:type="pct"/>
            <w:vAlign w:val="center"/>
          </w:tcPr>
          <w:p w14:paraId="31DB127A">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三级以上</w:t>
            </w:r>
          </w:p>
        </w:tc>
        <w:tc>
          <w:tcPr>
            <w:tcW w:w="902" w:type="pct"/>
            <w:vAlign w:val="center"/>
          </w:tcPr>
          <w:p w14:paraId="3C60B30E">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2</w:t>
            </w:r>
          </w:p>
        </w:tc>
      </w:tr>
      <w:tr w14:paraId="32E7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2304" w:type="pct"/>
            <w:vMerge w:val="continue"/>
            <w:vAlign w:val="center"/>
          </w:tcPr>
          <w:p w14:paraId="7DBB0C01">
            <w:pPr>
              <w:jc w:val="center"/>
              <w:rPr>
                <w:rFonts w:ascii="Times New Roman" w:hAnsi="Times New Roman" w:eastAsia="仿宋_GB2312" w:cs="仿宋_GB2312"/>
                <w:kern w:val="2"/>
                <w:sz w:val="24"/>
                <w:szCs w:val="24"/>
              </w:rPr>
            </w:pPr>
          </w:p>
        </w:tc>
        <w:tc>
          <w:tcPr>
            <w:tcW w:w="1794" w:type="pct"/>
            <w:vAlign w:val="center"/>
          </w:tcPr>
          <w:p w14:paraId="0BC8730F">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二级</w:t>
            </w:r>
          </w:p>
        </w:tc>
        <w:tc>
          <w:tcPr>
            <w:tcW w:w="902" w:type="pct"/>
            <w:vAlign w:val="center"/>
          </w:tcPr>
          <w:p w14:paraId="23F2C11F">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w:t>
            </w:r>
          </w:p>
        </w:tc>
      </w:tr>
      <w:tr w14:paraId="180B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304" w:type="pct"/>
            <w:vMerge w:val="restart"/>
            <w:vAlign w:val="center"/>
          </w:tcPr>
          <w:p w14:paraId="75E73675">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普通话水平测试</w:t>
            </w:r>
          </w:p>
        </w:tc>
        <w:tc>
          <w:tcPr>
            <w:tcW w:w="1794" w:type="pct"/>
            <w:vAlign w:val="center"/>
          </w:tcPr>
          <w:p w14:paraId="422118B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一级乙等以上以上</w:t>
            </w:r>
          </w:p>
        </w:tc>
        <w:tc>
          <w:tcPr>
            <w:tcW w:w="902" w:type="pct"/>
            <w:vAlign w:val="center"/>
          </w:tcPr>
          <w:p w14:paraId="0ABD379D">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w:t>
            </w:r>
          </w:p>
        </w:tc>
      </w:tr>
      <w:tr w14:paraId="0063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2304" w:type="pct"/>
            <w:vMerge w:val="continue"/>
            <w:vAlign w:val="center"/>
          </w:tcPr>
          <w:p w14:paraId="0180CF39">
            <w:pPr>
              <w:jc w:val="center"/>
              <w:rPr>
                <w:rFonts w:ascii="Times New Roman" w:hAnsi="Times New Roman" w:eastAsia="仿宋_GB2312" w:cs="仿宋_GB2312"/>
                <w:kern w:val="2"/>
                <w:sz w:val="24"/>
                <w:szCs w:val="24"/>
              </w:rPr>
            </w:pPr>
          </w:p>
        </w:tc>
        <w:tc>
          <w:tcPr>
            <w:tcW w:w="1794" w:type="pct"/>
            <w:vAlign w:val="center"/>
          </w:tcPr>
          <w:p w14:paraId="459A6977">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二级乙等以上</w:t>
            </w:r>
          </w:p>
        </w:tc>
        <w:tc>
          <w:tcPr>
            <w:tcW w:w="902" w:type="pct"/>
            <w:vAlign w:val="center"/>
          </w:tcPr>
          <w:p w14:paraId="4FCCD711">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0.5</w:t>
            </w:r>
          </w:p>
        </w:tc>
      </w:tr>
      <w:tr w14:paraId="2838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2304" w:type="pct"/>
            <w:vMerge w:val="restart"/>
            <w:vAlign w:val="center"/>
          </w:tcPr>
          <w:p w14:paraId="065EB0DA">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计算机技术与软件专业技术资格</w:t>
            </w:r>
          </w:p>
        </w:tc>
        <w:tc>
          <w:tcPr>
            <w:tcW w:w="1794" w:type="pct"/>
            <w:vAlign w:val="center"/>
          </w:tcPr>
          <w:p w14:paraId="79B34155">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中级</w:t>
            </w:r>
          </w:p>
        </w:tc>
        <w:tc>
          <w:tcPr>
            <w:tcW w:w="902" w:type="pct"/>
            <w:vAlign w:val="center"/>
          </w:tcPr>
          <w:p w14:paraId="6CDE538C">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2</w:t>
            </w:r>
          </w:p>
        </w:tc>
      </w:tr>
      <w:tr w14:paraId="4522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2304" w:type="pct"/>
            <w:vMerge w:val="continue"/>
            <w:vAlign w:val="center"/>
          </w:tcPr>
          <w:p w14:paraId="08FEB9EA">
            <w:pPr>
              <w:jc w:val="center"/>
              <w:rPr>
                <w:rFonts w:ascii="Times New Roman" w:hAnsi="Times New Roman" w:eastAsia="仿宋_GB2312" w:cs="仿宋_GB2312"/>
                <w:kern w:val="2"/>
                <w:sz w:val="24"/>
                <w:szCs w:val="24"/>
              </w:rPr>
            </w:pPr>
          </w:p>
        </w:tc>
        <w:tc>
          <w:tcPr>
            <w:tcW w:w="1794" w:type="pct"/>
            <w:vAlign w:val="center"/>
          </w:tcPr>
          <w:p w14:paraId="2F2EED6C">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初级</w:t>
            </w:r>
          </w:p>
        </w:tc>
        <w:tc>
          <w:tcPr>
            <w:tcW w:w="902" w:type="pct"/>
            <w:vAlign w:val="center"/>
          </w:tcPr>
          <w:p w14:paraId="3657108B">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1</w:t>
            </w:r>
          </w:p>
        </w:tc>
      </w:tr>
      <w:tr w14:paraId="1107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4098" w:type="pct"/>
            <w:gridSpan w:val="2"/>
            <w:vAlign w:val="center"/>
          </w:tcPr>
          <w:p w14:paraId="53368A60">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辅修第二学位</w:t>
            </w:r>
          </w:p>
        </w:tc>
        <w:tc>
          <w:tcPr>
            <w:tcW w:w="902" w:type="pct"/>
            <w:vAlign w:val="center"/>
          </w:tcPr>
          <w:p w14:paraId="6E676E85">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1</w:t>
            </w:r>
          </w:p>
        </w:tc>
      </w:tr>
      <w:tr w14:paraId="190C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98" w:type="pct"/>
            <w:gridSpan w:val="2"/>
            <w:vAlign w:val="center"/>
          </w:tcPr>
          <w:p w14:paraId="777D4C8F">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教师资格证书</w:t>
            </w:r>
          </w:p>
        </w:tc>
        <w:tc>
          <w:tcPr>
            <w:tcW w:w="902" w:type="pct"/>
            <w:vAlign w:val="center"/>
          </w:tcPr>
          <w:p w14:paraId="1CEF07D5">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0</w:t>
            </w:r>
            <w:r>
              <w:rPr>
                <w:rFonts w:ascii="Times New Roman" w:hAnsi="Times New Roman" w:eastAsia="仿宋_GB2312" w:cs="仿宋_GB2312"/>
                <w:kern w:val="2"/>
                <w:sz w:val="24"/>
                <w:szCs w:val="24"/>
              </w:rPr>
              <w:t>.5</w:t>
            </w:r>
          </w:p>
        </w:tc>
      </w:tr>
    </w:tbl>
    <w:p w14:paraId="683DB494">
      <w:pPr>
        <w:spacing w:line="440" w:lineRule="exact"/>
        <w:ind w:firstLine="420" w:firstLineChars="200"/>
        <w:rPr>
          <w:rFonts w:eastAsia="仿宋_GB2312" w:cs="仿宋_GB2312"/>
          <w:sz w:val="21"/>
          <w:szCs w:val="21"/>
        </w:rPr>
      </w:pPr>
      <w:r>
        <w:rPr>
          <w:rFonts w:hint="eastAsia" w:eastAsia="仿宋_GB2312" w:cs="仿宋_GB2312"/>
          <w:sz w:val="21"/>
          <w:szCs w:val="21"/>
        </w:rPr>
        <w:t>注：①参加托福、GRE、雅思、BEC等外语考试，可视考试结果（合格以上）酌情予以加1-2分。②同一类别的考试只计算一次。</w:t>
      </w:r>
    </w:p>
    <w:p w14:paraId="72AE3013">
      <w:pPr>
        <w:spacing w:line="440" w:lineRule="exact"/>
        <w:ind w:firstLine="480" w:firstLineChars="200"/>
        <w:rPr>
          <w:rFonts w:eastAsia="仿宋_GB2312" w:cs="仿宋_GB2312"/>
        </w:rPr>
      </w:pPr>
      <w:r>
        <w:rPr>
          <w:rFonts w:hint="eastAsia" w:eastAsia="仿宋_GB2312" w:cs="仿宋_GB2312"/>
        </w:rPr>
        <w:t>（2）专业学术报告</w:t>
      </w:r>
    </w:p>
    <w:p w14:paraId="1F77351A">
      <w:pPr>
        <w:spacing w:line="440" w:lineRule="exact"/>
        <w:ind w:firstLine="480" w:firstLineChars="200"/>
        <w:rPr>
          <w:rFonts w:eastAsia="仿宋_GB2312" w:cs="仿宋_GB2312"/>
        </w:rPr>
      </w:pPr>
      <w:r>
        <w:rPr>
          <w:rFonts w:hint="eastAsia" w:eastAsia="仿宋_GB2312" w:cs="仿宋_GB2312"/>
        </w:rPr>
        <w:t>积极参加各类人文素质报告、讲座等，每参加一次校级讲座加0.5分，院级讲座加0.3分；作为主讲嘉宾可视讲座质量和影响情况加</w:t>
      </w:r>
      <w:r>
        <w:rPr>
          <w:rFonts w:eastAsia="仿宋_GB2312" w:cs="仿宋_GB2312"/>
        </w:rPr>
        <w:t>1-2</w:t>
      </w:r>
      <w:r>
        <w:rPr>
          <w:rFonts w:hint="eastAsia" w:eastAsia="仿宋_GB2312" w:cs="仿宋_GB2312"/>
        </w:rPr>
        <w:t>分，但每学期累计最高加分不超过6分，本人须自行提供相关证明材料（必须是官方材料，一般至少是院级）。</w:t>
      </w:r>
    </w:p>
    <w:p w14:paraId="3B3CE503">
      <w:pPr>
        <w:spacing w:line="440" w:lineRule="exact"/>
        <w:ind w:firstLine="480" w:firstLineChars="200"/>
        <w:rPr>
          <w:rFonts w:eastAsia="仿宋_GB2312" w:cs="仿宋_GB2312"/>
        </w:rPr>
      </w:pPr>
      <w:r>
        <w:rPr>
          <w:rFonts w:hint="eastAsia" w:eastAsia="仿宋_GB2312" w:cs="仿宋_GB2312"/>
        </w:rPr>
        <w:t>（3）专业成绩</w:t>
      </w:r>
    </w:p>
    <w:p w14:paraId="2A2A7145">
      <w:pPr>
        <w:spacing w:line="440" w:lineRule="exact"/>
        <w:ind w:firstLine="480" w:firstLineChars="200"/>
        <w:rPr>
          <w:rFonts w:eastAsia="仿宋_GB2312" w:cs="仿宋_GB2312"/>
        </w:rPr>
      </w:pPr>
      <w:r>
        <w:rPr>
          <w:rFonts w:hint="eastAsia" w:eastAsia="仿宋_GB2312" w:cs="仿宋_GB2312"/>
        </w:rPr>
        <w:t>单科成绩排名专业第一名，每人次加0</w:t>
      </w:r>
      <w:r>
        <w:rPr>
          <w:rFonts w:eastAsia="仿宋_GB2312" w:cs="仿宋_GB2312"/>
        </w:rPr>
        <w:t>.</w:t>
      </w:r>
      <w:r>
        <w:rPr>
          <w:rFonts w:hint="eastAsia" w:eastAsia="仿宋_GB2312" w:cs="仿宋_GB2312"/>
        </w:rPr>
        <w:t>5分（累计不超过5分）；各科成绩均在8</w:t>
      </w:r>
      <w:r>
        <w:rPr>
          <w:rFonts w:eastAsia="仿宋_GB2312" w:cs="仿宋_GB2312"/>
        </w:rPr>
        <w:t>5</w:t>
      </w:r>
      <w:r>
        <w:rPr>
          <w:rFonts w:hint="eastAsia" w:eastAsia="仿宋_GB2312" w:cs="仿宋_GB2312"/>
        </w:rPr>
        <w:t>、9</w:t>
      </w:r>
      <w:r>
        <w:rPr>
          <w:rFonts w:eastAsia="仿宋_GB2312" w:cs="仿宋_GB2312"/>
        </w:rPr>
        <w:t>0</w:t>
      </w:r>
      <w:r>
        <w:rPr>
          <w:rFonts w:hint="eastAsia" w:eastAsia="仿宋_GB2312" w:cs="仿宋_GB2312"/>
        </w:rPr>
        <w:t>分以上的分别加2分、3分。注：公共选修课除外。</w:t>
      </w:r>
    </w:p>
    <w:p w14:paraId="580DC65C">
      <w:pPr>
        <w:spacing w:before="156" w:beforeLines="50" w:after="156" w:afterLines="50" w:line="440" w:lineRule="exact"/>
        <w:rPr>
          <w:rFonts w:eastAsia="仿宋_GB2312" w:cs="宋体"/>
          <w:b/>
          <w:bCs/>
          <w:sz w:val="28"/>
          <w:szCs w:val="28"/>
        </w:rPr>
      </w:pPr>
      <w:r>
        <w:rPr>
          <w:rFonts w:hint="eastAsia" w:eastAsia="仿宋_GB2312" w:cs="宋体"/>
          <w:b/>
          <w:bCs/>
          <w:sz w:val="28"/>
          <w:szCs w:val="28"/>
        </w:rPr>
        <w:t>（三）智育综合素质测评惩罚分评分量表</w:t>
      </w:r>
    </w:p>
    <w:p w14:paraId="1275C617">
      <w:pPr>
        <w:spacing w:line="440" w:lineRule="exact"/>
        <w:ind w:firstLine="480" w:firstLineChars="200"/>
        <w:rPr>
          <w:rFonts w:eastAsia="仿宋_GB2312" w:cs="仿宋_GB2312"/>
        </w:rPr>
      </w:pPr>
      <w:r>
        <w:rPr>
          <w:rFonts w:hint="eastAsia" w:eastAsia="仿宋_GB2312" w:cs="仿宋_GB2312"/>
        </w:rPr>
        <w:t>1.大一新生无故缺席晚自习，每次扣4分。</w:t>
      </w:r>
    </w:p>
    <w:p w14:paraId="39481AFD">
      <w:pPr>
        <w:spacing w:line="440" w:lineRule="exact"/>
        <w:ind w:firstLine="480" w:firstLineChars="200"/>
        <w:rPr>
          <w:rFonts w:eastAsia="仿宋_GB2312" w:cs="仿宋_GB2312"/>
        </w:rPr>
      </w:pPr>
      <w:r>
        <w:rPr>
          <w:rFonts w:hint="eastAsia" w:eastAsia="仿宋_GB2312" w:cs="仿宋_GB2312"/>
        </w:rPr>
        <w:t>2.各年级学生迟到一次扣1分，旷课一小节扣2分，旷课一大节扣4分。</w:t>
      </w:r>
    </w:p>
    <w:p w14:paraId="23634CF6">
      <w:pPr>
        <w:spacing w:line="440" w:lineRule="exact"/>
        <w:ind w:firstLine="480" w:firstLineChars="200"/>
        <w:rPr>
          <w:rFonts w:eastAsia="仿宋_GB2312" w:cs="仿宋_GB2312"/>
        </w:rPr>
      </w:pPr>
      <w:r>
        <w:rPr>
          <w:rFonts w:hint="eastAsia" w:eastAsia="仿宋_GB2312" w:cs="仿宋_GB2312"/>
        </w:rPr>
        <w:t>3.学校（院）学风建设检查，被抓到玩手机、睡觉等与课堂无关的违纪现象，每人次扣</w:t>
      </w:r>
      <w:r>
        <w:rPr>
          <w:rFonts w:eastAsia="仿宋_GB2312" w:cs="仿宋_GB2312"/>
        </w:rPr>
        <w:t>2</w:t>
      </w:r>
      <w:r>
        <w:rPr>
          <w:rFonts w:hint="eastAsia" w:eastAsia="仿宋_GB2312" w:cs="仿宋_GB2312"/>
        </w:rPr>
        <w:t>分。</w:t>
      </w:r>
    </w:p>
    <w:p w14:paraId="6DE07A0E">
      <w:pPr>
        <w:spacing w:line="440" w:lineRule="exact"/>
        <w:rPr>
          <w:rFonts w:eastAsia="仿宋_GB2312" w:cs="仿宋_GB2312"/>
        </w:rPr>
      </w:pPr>
      <w:r>
        <w:rPr>
          <w:rFonts w:eastAsia="仿宋_GB2312" w:cs="仿宋_GB2312"/>
        </w:rPr>
        <w:br w:type="page"/>
      </w:r>
    </w:p>
    <w:p w14:paraId="1E403B39">
      <w:pPr>
        <w:adjustRightInd w:val="0"/>
        <w:snapToGrid w:val="0"/>
        <w:spacing w:line="440" w:lineRule="exact"/>
        <w:rPr>
          <w:rFonts w:eastAsia="楷体" w:cs="宋体"/>
          <w:b/>
          <w:sz w:val="32"/>
          <w:szCs w:val="32"/>
        </w:rPr>
      </w:pPr>
      <w:r>
        <w:rPr>
          <w:rFonts w:hint="eastAsia" w:eastAsia="楷体" w:cs="宋体"/>
          <w:b/>
          <w:sz w:val="32"/>
          <w:szCs w:val="32"/>
        </w:rPr>
        <w:t>二、体育综合素质测评评分量表</w:t>
      </w:r>
    </w:p>
    <w:p w14:paraId="4A41B2A4">
      <w:pPr>
        <w:spacing w:before="156" w:beforeLines="50" w:after="156" w:afterLines="50" w:line="440" w:lineRule="exact"/>
        <w:rPr>
          <w:rFonts w:eastAsia="仿宋_GB2312" w:cs="宋体"/>
          <w:b/>
          <w:bCs/>
          <w:sz w:val="28"/>
          <w:szCs w:val="28"/>
        </w:rPr>
      </w:pPr>
      <w:r>
        <w:rPr>
          <w:rFonts w:hint="eastAsia" w:eastAsia="仿宋_GB2312" w:cs="宋体"/>
          <w:b/>
          <w:bCs/>
          <w:sz w:val="28"/>
          <w:szCs w:val="28"/>
        </w:rPr>
        <w:t>（一）体育综合素质测评基本分评分量表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910"/>
        <w:gridCol w:w="1104"/>
        <w:gridCol w:w="673"/>
        <w:gridCol w:w="1253"/>
        <w:gridCol w:w="3721"/>
      </w:tblGrid>
      <w:tr w14:paraId="0409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5" w:type="pct"/>
            <w:vAlign w:val="center"/>
          </w:tcPr>
          <w:p w14:paraId="556F2727">
            <w:pPr>
              <w:widowControl/>
              <w:adjustRightInd w:val="0"/>
              <w:snapToGrid w:val="0"/>
              <w:spacing w:line="240" w:lineRule="exact"/>
              <w:jc w:val="center"/>
              <w:rPr>
                <w:rFonts w:eastAsia="仿宋_GB2312"/>
                <w:b/>
                <w:bCs/>
                <w:kern w:val="0"/>
                <w:sz w:val="21"/>
                <w:szCs w:val="21"/>
              </w:rPr>
            </w:pPr>
            <w:r>
              <w:rPr>
                <w:rFonts w:hint="eastAsia" w:eastAsia="仿宋_GB2312"/>
                <w:b/>
                <w:bCs/>
                <w:kern w:val="0"/>
                <w:sz w:val="21"/>
                <w:szCs w:val="21"/>
              </w:rPr>
              <w:t>序号</w:t>
            </w:r>
          </w:p>
        </w:tc>
        <w:tc>
          <w:tcPr>
            <w:tcW w:w="534" w:type="pct"/>
            <w:vAlign w:val="center"/>
          </w:tcPr>
          <w:p w14:paraId="243DDA63">
            <w:pPr>
              <w:widowControl/>
              <w:adjustRightInd w:val="0"/>
              <w:snapToGrid w:val="0"/>
              <w:spacing w:line="240" w:lineRule="exact"/>
              <w:jc w:val="center"/>
              <w:rPr>
                <w:rFonts w:eastAsia="仿宋_GB2312"/>
                <w:b/>
                <w:bCs/>
                <w:kern w:val="0"/>
                <w:sz w:val="21"/>
                <w:szCs w:val="21"/>
              </w:rPr>
            </w:pPr>
            <w:r>
              <w:rPr>
                <w:rFonts w:hint="eastAsia" w:eastAsia="仿宋_GB2312"/>
                <w:b/>
                <w:bCs/>
                <w:kern w:val="0"/>
                <w:sz w:val="21"/>
                <w:szCs w:val="21"/>
              </w:rPr>
              <w:t>年级</w:t>
            </w:r>
          </w:p>
        </w:tc>
        <w:tc>
          <w:tcPr>
            <w:tcW w:w="1043" w:type="pct"/>
            <w:gridSpan w:val="2"/>
            <w:vAlign w:val="center"/>
          </w:tcPr>
          <w:p w14:paraId="73EFCBEC">
            <w:pPr>
              <w:widowControl/>
              <w:adjustRightInd w:val="0"/>
              <w:snapToGrid w:val="0"/>
              <w:spacing w:line="240" w:lineRule="exact"/>
              <w:jc w:val="center"/>
              <w:rPr>
                <w:rFonts w:eastAsia="仿宋_GB2312"/>
                <w:b/>
                <w:bCs/>
                <w:kern w:val="0"/>
                <w:sz w:val="21"/>
                <w:szCs w:val="21"/>
              </w:rPr>
            </w:pPr>
            <w:r>
              <w:rPr>
                <w:rFonts w:hint="eastAsia" w:eastAsia="仿宋_GB2312"/>
                <w:b/>
                <w:bCs/>
                <w:kern w:val="0"/>
                <w:sz w:val="21"/>
                <w:szCs w:val="21"/>
              </w:rPr>
              <w:t>评价指标</w:t>
            </w:r>
          </w:p>
        </w:tc>
        <w:tc>
          <w:tcPr>
            <w:tcW w:w="735" w:type="pct"/>
            <w:vAlign w:val="center"/>
          </w:tcPr>
          <w:p w14:paraId="516F1345">
            <w:pPr>
              <w:widowControl/>
              <w:adjustRightInd w:val="0"/>
              <w:snapToGrid w:val="0"/>
              <w:spacing w:line="240" w:lineRule="exact"/>
              <w:jc w:val="center"/>
              <w:rPr>
                <w:rFonts w:eastAsia="仿宋_GB2312"/>
                <w:b/>
                <w:bCs/>
                <w:kern w:val="0"/>
                <w:sz w:val="21"/>
                <w:szCs w:val="21"/>
              </w:rPr>
            </w:pPr>
            <w:r>
              <w:rPr>
                <w:rFonts w:hint="eastAsia" w:eastAsia="仿宋_GB2312"/>
                <w:b/>
                <w:bCs/>
                <w:kern w:val="0"/>
                <w:sz w:val="21"/>
                <w:szCs w:val="21"/>
              </w:rPr>
              <w:t>指标分值</w:t>
            </w:r>
          </w:p>
        </w:tc>
        <w:tc>
          <w:tcPr>
            <w:tcW w:w="2184" w:type="pct"/>
            <w:vAlign w:val="center"/>
          </w:tcPr>
          <w:p w14:paraId="2D4325B2">
            <w:pPr>
              <w:widowControl/>
              <w:adjustRightInd w:val="0"/>
              <w:snapToGrid w:val="0"/>
              <w:spacing w:line="240" w:lineRule="exact"/>
              <w:jc w:val="center"/>
              <w:rPr>
                <w:rFonts w:eastAsia="仿宋_GB2312"/>
                <w:b/>
                <w:bCs/>
                <w:kern w:val="0"/>
                <w:sz w:val="21"/>
                <w:szCs w:val="21"/>
              </w:rPr>
            </w:pPr>
            <w:r>
              <w:rPr>
                <w:rFonts w:eastAsia="仿宋_GB2312"/>
                <w:b/>
                <w:bCs/>
                <w:kern w:val="0"/>
                <w:sz w:val="21"/>
                <w:szCs w:val="21"/>
              </w:rPr>
              <w:t>评价</w:t>
            </w:r>
            <w:r>
              <w:rPr>
                <w:rFonts w:hint="eastAsia" w:eastAsia="仿宋_GB2312"/>
                <w:b/>
                <w:bCs/>
                <w:kern w:val="0"/>
                <w:sz w:val="21"/>
                <w:szCs w:val="21"/>
              </w:rPr>
              <w:t>内容</w:t>
            </w:r>
          </w:p>
        </w:tc>
      </w:tr>
      <w:tr w14:paraId="5416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5" w:type="pct"/>
            <w:vMerge w:val="restart"/>
            <w:vAlign w:val="center"/>
          </w:tcPr>
          <w:p w14:paraId="08DCB5EA">
            <w:pPr>
              <w:widowControl/>
              <w:wordWrap w:val="0"/>
              <w:adjustRightInd w:val="0"/>
              <w:snapToGrid w:val="0"/>
              <w:spacing w:line="240" w:lineRule="exact"/>
              <w:jc w:val="center"/>
              <w:rPr>
                <w:rFonts w:eastAsia="仿宋_GB2312"/>
                <w:kern w:val="0"/>
                <w:sz w:val="21"/>
                <w:szCs w:val="21"/>
              </w:rPr>
            </w:pPr>
            <w:r>
              <w:rPr>
                <w:rFonts w:hint="eastAsia" w:eastAsia="仿宋_GB2312"/>
                <w:kern w:val="0"/>
                <w:sz w:val="21"/>
                <w:szCs w:val="21"/>
              </w:rPr>
              <w:t>一</w:t>
            </w:r>
          </w:p>
        </w:tc>
        <w:tc>
          <w:tcPr>
            <w:tcW w:w="534" w:type="pct"/>
            <w:vMerge w:val="restart"/>
            <w:vAlign w:val="center"/>
          </w:tcPr>
          <w:p w14:paraId="163B9871">
            <w:pPr>
              <w:widowControl/>
              <w:adjustRightInd w:val="0"/>
              <w:snapToGrid w:val="0"/>
              <w:spacing w:line="240" w:lineRule="exact"/>
              <w:rPr>
                <w:rFonts w:eastAsia="仿宋_GB2312"/>
                <w:kern w:val="0"/>
                <w:sz w:val="21"/>
                <w:szCs w:val="21"/>
              </w:rPr>
            </w:pPr>
            <w:r>
              <w:rPr>
                <w:rFonts w:hint="eastAsia" w:eastAsia="仿宋_GB2312"/>
                <w:kern w:val="0"/>
                <w:sz w:val="21"/>
                <w:szCs w:val="21"/>
              </w:rPr>
              <w:t>大一、大二年级</w:t>
            </w:r>
          </w:p>
        </w:tc>
        <w:tc>
          <w:tcPr>
            <w:tcW w:w="1043" w:type="pct"/>
            <w:gridSpan w:val="2"/>
            <w:vAlign w:val="center"/>
          </w:tcPr>
          <w:p w14:paraId="0753F701">
            <w:pPr>
              <w:widowControl/>
              <w:adjustRightInd w:val="0"/>
              <w:snapToGrid w:val="0"/>
              <w:spacing w:line="240" w:lineRule="exact"/>
              <w:jc w:val="center"/>
              <w:rPr>
                <w:rFonts w:eastAsia="仿宋_GB2312"/>
                <w:kern w:val="0"/>
                <w:sz w:val="21"/>
                <w:szCs w:val="21"/>
              </w:rPr>
            </w:pPr>
            <w:r>
              <w:rPr>
                <w:rFonts w:hint="eastAsia" w:eastAsia="仿宋_GB2312"/>
                <w:kern w:val="0"/>
                <w:sz w:val="21"/>
                <w:szCs w:val="21"/>
              </w:rPr>
              <w:t>1.课堂表现</w:t>
            </w:r>
          </w:p>
        </w:tc>
        <w:tc>
          <w:tcPr>
            <w:tcW w:w="735" w:type="pct"/>
            <w:vAlign w:val="center"/>
          </w:tcPr>
          <w:p w14:paraId="3B378D92">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10</w:t>
            </w:r>
            <w:r>
              <w:rPr>
                <w:rFonts w:hint="eastAsia" w:eastAsia="仿宋_GB2312"/>
                <w:kern w:val="0"/>
                <w:sz w:val="21"/>
                <w:szCs w:val="21"/>
              </w:rPr>
              <w:t>分</w:t>
            </w:r>
          </w:p>
        </w:tc>
        <w:tc>
          <w:tcPr>
            <w:tcW w:w="2184" w:type="pct"/>
            <w:vAlign w:val="center"/>
          </w:tcPr>
          <w:p w14:paraId="5D3EFA52">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出勤、理论学习（开学第一课，森林康养运动理论，运动伤害防护，运动营养）。</w:t>
            </w:r>
          </w:p>
        </w:tc>
      </w:tr>
      <w:tr w14:paraId="2671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5" w:type="pct"/>
            <w:vMerge w:val="continue"/>
            <w:vAlign w:val="center"/>
          </w:tcPr>
          <w:p w14:paraId="6BD5B821">
            <w:pPr>
              <w:widowControl/>
              <w:wordWrap w:val="0"/>
              <w:adjustRightInd w:val="0"/>
              <w:snapToGrid w:val="0"/>
              <w:spacing w:line="240" w:lineRule="exact"/>
              <w:jc w:val="center"/>
              <w:rPr>
                <w:rFonts w:eastAsia="仿宋_GB2312"/>
                <w:kern w:val="0"/>
                <w:sz w:val="21"/>
                <w:szCs w:val="21"/>
              </w:rPr>
            </w:pPr>
          </w:p>
        </w:tc>
        <w:tc>
          <w:tcPr>
            <w:tcW w:w="534" w:type="pct"/>
            <w:vMerge w:val="continue"/>
            <w:vAlign w:val="center"/>
          </w:tcPr>
          <w:p w14:paraId="0105B870">
            <w:pPr>
              <w:widowControl/>
              <w:adjustRightInd w:val="0"/>
              <w:snapToGrid w:val="0"/>
              <w:spacing w:line="240" w:lineRule="exact"/>
              <w:jc w:val="left"/>
              <w:rPr>
                <w:rFonts w:eastAsia="仿宋_GB2312"/>
                <w:kern w:val="0"/>
                <w:sz w:val="21"/>
                <w:szCs w:val="21"/>
              </w:rPr>
            </w:pPr>
          </w:p>
        </w:tc>
        <w:tc>
          <w:tcPr>
            <w:tcW w:w="1043" w:type="pct"/>
            <w:gridSpan w:val="2"/>
            <w:vAlign w:val="center"/>
          </w:tcPr>
          <w:p w14:paraId="53814A46">
            <w:pPr>
              <w:widowControl/>
              <w:adjustRightInd w:val="0"/>
              <w:snapToGrid w:val="0"/>
              <w:spacing w:line="240" w:lineRule="exact"/>
              <w:jc w:val="center"/>
              <w:rPr>
                <w:rFonts w:eastAsia="仿宋_GB2312"/>
                <w:kern w:val="0"/>
                <w:sz w:val="21"/>
                <w:szCs w:val="21"/>
              </w:rPr>
            </w:pPr>
            <w:r>
              <w:rPr>
                <w:rFonts w:hint="eastAsia" w:eastAsia="仿宋_GB2312"/>
                <w:kern w:val="0"/>
                <w:sz w:val="21"/>
                <w:szCs w:val="21"/>
              </w:rPr>
              <w:t>2.课外体育活动</w:t>
            </w:r>
          </w:p>
        </w:tc>
        <w:tc>
          <w:tcPr>
            <w:tcW w:w="735" w:type="pct"/>
            <w:vAlign w:val="center"/>
          </w:tcPr>
          <w:p w14:paraId="220B3201">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20</w:t>
            </w:r>
            <w:r>
              <w:rPr>
                <w:rFonts w:hint="eastAsia" w:eastAsia="仿宋_GB2312"/>
                <w:kern w:val="0"/>
                <w:sz w:val="21"/>
                <w:szCs w:val="21"/>
              </w:rPr>
              <w:t>分</w:t>
            </w:r>
          </w:p>
        </w:tc>
        <w:tc>
          <w:tcPr>
            <w:tcW w:w="2184" w:type="pct"/>
            <w:vAlign w:val="center"/>
          </w:tcPr>
          <w:p w14:paraId="228A15C0">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早操、自主锻炼、体育竞赛、体育资格证书、运动训练、协会活动。</w:t>
            </w:r>
          </w:p>
        </w:tc>
      </w:tr>
      <w:tr w14:paraId="378E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05" w:type="pct"/>
            <w:vMerge w:val="continue"/>
            <w:vAlign w:val="center"/>
          </w:tcPr>
          <w:p w14:paraId="5D2D278D">
            <w:pPr>
              <w:widowControl/>
              <w:wordWrap w:val="0"/>
              <w:adjustRightInd w:val="0"/>
              <w:snapToGrid w:val="0"/>
              <w:spacing w:line="240" w:lineRule="exact"/>
              <w:jc w:val="center"/>
              <w:rPr>
                <w:rFonts w:eastAsia="仿宋_GB2312"/>
                <w:kern w:val="0"/>
                <w:sz w:val="21"/>
                <w:szCs w:val="21"/>
              </w:rPr>
            </w:pPr>
          </w:p>
        </w:tc>
        <w:tc>
          <w:tcPr>
            <w:tcW w:w="534" w:type="pct"/>
            <w:vMerge w:val="continue"/>
            <w:vAlign w:val="center"/>
          </w:tcPr>
          <w:p w14:paraId="28532743">
            <w:pPr>
              <w:widowControl/>
              <w:wordWrap w:val="0"/>
              <w:adjustRightInd w:val="0"/>
              <w:snapToGrid w:val="0"/>
              <w:spacing w:line="240" w:lineRule="exact"/>
              <w:jc w:val="center"/>
              <w:rPr>
                <w:rFonts w:eastAsia="仿宋_GB2312"/>
                <w:kern w:val="0"/>
                <w:sz w:val="21"/>
                <w:szCs w:val="21"/>
              </w:rPr>
            </w:pPr>
          </w:p>
        </w:tc>
        <w:tc>
          <w:tcPr>
            <w:tcW w:w="1043" w:type="pct"/>
            <w:gridSpan w:val="2"/>
            <w:vAlign w:val="center"/>
          </w:tcPr>
          <w:p w14:paraId="1916036B">
            <w:pPr>
              <w:widowControl/>
              <w:adjustRightInd w:val="0"/>
              <w:snapToGrid w:val="0"/>
              <w:spacing w:line="240" w:lineRule="exact"/>
              <w:jc w:val="center"/>
              <w:rPr>
                <w:rFonts w:eastAsia="仿宋_GB2312"/>
                <w:kern w:val="0"/>
                <w:sz w:val="21"/>
                <w:szCs w:val="21"/>
              </w:rPr>
            </w:pPr>
            <w:r>
              <w:rPr>
                <w:rFonts w:hint="eastAsia" w:eastAsia="仿宋_GB2312"/>
                <w:kern w:val="0"/>
                <w:sz w:val="21"/>
                <w:szCs w:val="21"/>
              </w:rPr>
              <w:t>3.身体素质</w:t>
            </w:r>
          </w:p>
        </w:tc>
        <w:tc>
          <w:tcPr>
            <w:tcW w:w="735" w:type="pct"/>
            <w:vAlign w:val="center"/>
          </w:tcPr>
          <w:p w14:paraId="7C8DDDAF">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30</w:t>
            </w:r>
            <w:r>
              <w:rPr>
                <w:rFonts w:hint="eastAsia" w:eastAsia="仿宋_GB2312"/>
                <w:kern w:val="0"/>
                <w:sz w:val="21"/>
                <w:szCs w:val="21"/>
              </w:rPr>
              <w:t>分</w:t>
            </w:r>
          </w:p>
        </w:tc>
        <w:tc>
          <w:tcPr>
            <w:tcW w:w="2184" w:type="pct"/>
            <w:vAlign w:val="center"/>
          </w:tcPr>
          <w:p w14:paraId="697E7D28">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秋季学期：《国家学生体质健康标准（2014年修订）》（30%）；</w:t>
            </w:r>
          </w:p>
          <w:p w14:paraId="349447AA">
            <w:pPr>
              <w:widowControl/>
              <w:wordWrap w:val="0"/>
              <w:adjustRightInd w:val="0"/>
              <w:snapToGrid w:val="0"/>
              <w:spacing w:line="240" w:lineRule="exact"/>
              <w:jc w:val="left"/>
              <w:rPr>
                <w:rFonts w:eastAsia="仿宋_GB2312"/>
                <w:b/>
                <w:bCs/>
                <w:kern w:val="0"/>
                <w:sz w:val="21"/>
                <w:szCs w:val="21"/>
              </w:rPr>
            </w:pPr>
            <w:r>
              <w:rPr>
                <w:rFonts w:eastAsia="仿宋_GB2312"/>
                <w:kern w:val="0"/>
                <w:sz w:val="21"/>
                <w:szCs w:val="21"/>
              </w:rPr>
              <w:t>春季学期：仰卧起坐（女）/前掷实心球（男）（10%）、800米跑（女）/1000米跑（男）（20%）。</w:t>
            </w:r>
          </w:p>
        </w:tc>
      </w:tr>
      <w:tr w14:paraId="71EA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5" w:type="pct"/>
            <w:vMerge w:val="continue"/>
            <w:vAlign w:val="center"/>
          </w:tcPr>
          <w:p w14:paraId="627AC247">
            <w:pPr>
              <w:widowControl/>
              <w:wordWrap w:val="0"/>
              <w:adjustRightInd w:val="0"/>
              <w:snapToGrid w:val="0"/>
              <w:spacing w:line="240" w:lineRule="exact"/>
              <w:jc w:val="center"/>
              <w:rPr>
                <w:rFonts w:eastAsia="仿宋_GB2312"/>
                <w:kern w:val="0"/>
                <w:sz w:val="21"/>
                <w:szCs w:val="21"/>
              </w:rPr>
            </w:pPr>
          </w:p>
        </w:tc>
        <w:tc>
          <w:tcPr>
            <w:tcW w:w="534" w:type="pct"/>
            <w:vMerge w:val="continue"/>
            <w:vAlign w:val="center"/>
          </w:tcPr>
          <w:p w14:paraId="1A7C0B7E">
            <w:pPr>
              <w:widowControl/>
              <w:wordWrap w:val="0"/>
              <w:adjustRightInd w:val="0"/>
              <w:snapToGrid w:val="0"/>
              <w:spacing w:line="240" w:lineRule="exact"/>
              <w:jc w:val="center"/>
              <w:rPr>
                <w:rFonts w:eastAsia="仿宋_GB2312"/>
                <w:kern w:val="0"/>
                <w:sz w:val="21"/>
                <w:szCs w:val="21"/>
              </w:rPr>
            </w:pPr>
          </w:p>
        </w:tc>
        <w:tc>
          <w:tcPr>
            <w:tcW w:w="1043" w:type="pct"/>
            <w:gridSpan w:val="2"/>
            <w:vAlign w:val="center"/>
          </w:tcPr>
          <w:p w14:paraId="23D19141">
            <w:pPr>
              <w:widowControl/>
              <w:adjustRightInd w:val="0"/>
              <w:snapToGrid w:val="0"/>
              <w:spacing w:line="240" w:lineRule="exact"/>
              <w:jc w:val="center"/>
              <w:rPr>
                <w:rFonts w:eastAsia="仿宋_GB2312"/>
                <w:kern w:val="0"/>
                <w:sz w:val="21"/>
                <w:szCs w:val="21"/>
              </w:rPr>
            </w:pPr>
            <w:r>
              <w:rPr>
                <w:rFonts w:hint="eastAsia" w:eastAsia="仿宋_GB2312"/>
                <w:kern w:val="0"/>
                <w:sz w:val="21"/>
                <w:szCs w:val="21"/>
              </w:rPr>
              <w:t>4.运动技能</w:t>
            </w:r>
          </w:p>
        </w:tc>
        <w:tc>
          <w:tcPr>
            <w:tcW w:w="735" w:type="pct"/>
            <w:vAlign w:val="center"/>
          </w:tcPr>
          <w:p w14:paraId="39BE3218">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40</w:t>
            </w:r>
            <w:r>
              <w:rPr>
                <w:rFonts w:hint="eastAsia" w:eastAsia="仿宋_GB2312"/>
                <w:kern w:val="0"/>
                <w:sz w:val="21"/>
                <w:szCs w:val="21"/>
              </w:rPr>
              <w:t>分</w:t>
            </w:r>
          </w:p>
        </w:tc>
        <w:tc>
          <w:tcPr>
            <w:tcW w:w="2184" w:type="pct"/>
            <w:vAlign w:val="center"/>
          </w:tcPr>
          <w:p w14:paraId="5094A77F">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不同专项、层次，不同考试办法与评分标准。</w:t>
            </w:r>
          </w:p>
        </w:tc>
      </w:tr>
      <w:tr w14:paraId="2E78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505" w:type="pct"/>
            <w:vMerge w:val="restart"/>
            <w:vAlign w:val="center"/>
          </w:tcPr>
          <w:p w14:paraId="4FF27030">
            <w:pPr>
              <w:widowControl/>
              <w:wordWrap w:val="0"/>
              <w:adjustRightInd w:val="0"/>
              <w:snapToGrid w:val="0"/>
              <w:spacing w:line="240" w:lineRule="exact"/>
              <w:jc w:val="center"/>
              <w:rPr>
                <w:rFonts w:eastAsia="仿宋_GB2312"/>
                <w:kern w:val="0"/>
                <w:sz w:val="21"/>
                <w:szCs w:val="21"/>
              </w:rPr>
            </w:pPr>
            <w:r>
              <w:rPr>
                <w:rFonts w:hint="eastAsia" w:eastAsia="仿宋_GB2312"/>
                <w:kern w:val="0"/>
                <w:sz w:val="21"/>
                <w:szCs w:val="21"/>
              </w:rPr>
              <w:t>二</w:t>
            </w:r>
          </w:p>
        </w:tc>
        <w:tc>
          <w:tcPr>
            <w:tcW w:w="534" w:type="pct"/>
            <w:vMerge w:val="restart"/>
            <w:vAlign w:val="center"/>
          </w:tcPr>
          <w:p w14:paraId="22C6C013">
            <w:pPr>
              <w:widowControl/>
              <w:wordWrap w:val="0"/>
              <w:adjustRightInd w:val="0"/>
              <w:snapToGrid w:val="0"/>
              <w:spacing w:line="240" w:lineRule="exact"/>
              <w:rPr>
                <w:rFonts w:eastAsia="仿宋_GB2312"/>
                <w:kern w:val="0"/>
                <w:sz w:val="21"/>
                <w:szCs w:val="21"/>
              </w:rPr>
            </w:pPr>
            <w:r>
              <w:rPr>
                <w:rFonts w:hint="eastAsia" w:eastAsia="仿宋_GB2312"/>
                <w:kern w:val="0"/>
                <w:sz w:val="21"/>
                <w:szCs w:val="21"/>
              </w:rPr>
              <w:t>大三年级（“课外体育活动”与“公共选修课”二选一）</w:t>
            </w:r>
          </w:p>
        </w:tc>
        <w:tc>
          <w:tcPr>
            <w:tcW w:w="648" w:type="pct"/>
            <w:vMerge w:val="restart"/>
            <w:vAlign w:val="center"/>
          </w:tcPr>
          <w:p w14:paraId="3DC35C30">
            <w:pPr>
              <w:widowControl/>
              <w:wordWrap w:val="0"/>
              <w:adjustRightInd w:val="0"/>
              <w:snapToGrid w:val="0"/>
              <w:spacing w:line="240" w:lineRule="exact"/>
              <w:jc w:val="center"/>
              <w:rPr>
                <w:rFonts w:eastAsia="仿宋_GB2312"/>
                <w:kern w:val="0"/>
                <w:sz w:val="21"/>
                <w:szCs w:val="21"/>
              </w:rPr>
            </w:pPr>
            <w:r>
              <w:rPr>
                <w:rFonts w:hint="eastAsia" w:eastAsia="仿宋_GB2312"/>
                <w:kern w:val="0"/>
                <w:sz w:val="21"/>
                <w:szCs w:val="21"/>
              </w:rPr>
              <w:t>1.课外体育活动</w:t>
            </w:r>
          </w:p>
        </w:tc>
        <w:tc>
          <w:tcPr>
            <w:tcW w:w="395" w:type="pct"/>
            <w:vAlign w:val="center"/>
          </w:tcPr>
          <w:p w14:paraId="0AB47BA0">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身体素质</w:t>
            </w:r>
          </w:p>
        </w:tc>
        <w:tc>
          <w:tcPr>
            <w:tcW w:w="735" w:type="pct"/>
            <w:vAlign w:val="center"/>
          </w:tcPr>
          <w:p w14:paraId="48F768F7">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50</w:t>
            </w:r>
            <w:r>
              <w:rPr>
                <w:rFonts w:hint="eastAsia" w:eastAsia="仿宋_GB2312"/>
                <w:kern w:val="0"/>
                <w:sz w:val="21"/>
                <w:szCs w:val="21"/>
              </w:rPr>
              <w:t>分</w:t>
            </w:r>
          </w:p>
        </w:tc>
        <w:tc>
          <w:tcPr>
            <w:tcW w:w="2184" w:type="pct"/>
            <w:vAlign w:val="center"/>
          </w:tcPr>
          <w:p w14:paraId="56829C47">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秋季学期：《国家学生体质健康标准（2014年修订）》（50%）</w:t>
            </w:r>
            <w:r>
              <w:rPr>
                <w:rFonts w:hint="eastAsia" w:eastAsia="仿宋_GB2312"/>
                <w:kern w:val="0"/>
                <w:sz w:val="21"/>
                <w:szCs w:val="21"/>
              </w:rPr>
              <w:t>；</w:t>
            </w:r>
          </w:p>
          <w:p w14:paraId="6BB233BF">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春季学期：仰卧起坐（女）/前掷实心球（男）（20%）、800米跑（女）/1000米跑（男）（30%）。</w:t>
            </w:r>
          </w:p>
        </w:tc>
      </w:tr>
      <w:tr w14:paraId="679B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5" w:type="pct"/>
            <w:vMerge w:val="continue"/>
            <w:vAlign w:val="center"/>
          </w:tcPr>
          <w:p w14:paraId="4E73AE62">
            <w:pPr>
              <w:widowControl/>
              <w:wordWrap w:val="0"/>
              <w:adjustRightInd w:val="0"/>
              <w:snapToGrid w:val="0"/>
              <w:spacing w:line="240" w:lineRule="exact"/>
              <w:jc w:val="center"/>
              <w:rPr>
                <w:rFonts w:eastAsia="仿宋_GB2312"/>
                <w:kern w:val="0"/>
                <w:sz w:val="21"/>
                <w:szCs w:val="21"/>
              </w:rPr>
            </w:pPr>
          </w:p>
        </w:tc>
        <w:tc>
          <w:tcPr>
            <w:tcW w:w="534" w:type="pct"/>
            <w:vMerge w:val="continue"/>
            <w:vAlign w:val="center"/>
          </w:tcPr>
          <w:p w14:paraId="46F5C702">
            <w:pPr>
              <w:widowControl/>
              <w:wordWrap w:val="0"/>
              <w:adjustRightInd w:val="0"/>
              <w:snapToGrid w:val="0"/>
              <w:spacing w:line="240" w:lineRule="exact"/>
              <w:jc w:val="center"/>
              <w:rPr>
                <w:rFonts w:eastAsia="仿宋_GB2312"/>
                <w:kern w:val="0"/>
                <w:sz w:val="21"/>
                <w:szCs w:val="21"/>
              </w:rPr>
            </w:pPr>
          </w:p>
        </w:tc>
        <w:tc>
          <w:tcPr>
            <w:tcW w:w="648" w:type="pct"/>
            <w:vMerge w:val="continue"/>
            <w:vAlign w:val="center"/>
          </w:tcPr>
          <w:p w14:paraId="5DE076A9">
            <w:pPr>
              <w:widowControl/>
              <w:wordWrap w:val="0"/>
              <w:adjustRightInd w:val="0"/>
              <w:snapToGrid w:val="0"/>
              <w:spacing w:line="240" w:lineRule="exact"/>
              <w:jc w:val="center"/>
              <w:rPr>
                <w:rFonts w:eastAsia="仿宋_GB2312"/>
                <w:kern w:val="0"/>
                <w:sz w:val="21"/>
                <w:szCs w:val="21"/>
              </w:rPr>
            </w:pPr>
          </w:p>
        </w:tc>
        <w:tc>
          <w:tcPr>
            <w:tcW w:w="395" w:type="pct"/>
            <w:vAlign w:val="center"/>
          </w:tcPr>
          <w:p w14:paraId="0735108F">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课外体育活动</w:t>
            </w:r>
          </w:p>
        </w:tc>
        <w:tc>
          <w:tcPr>
            <w:tcW w:w="735" w:type="pct"/>
            <w:vAlign w:val="center"/>
          </w:tcPr>
          <w:p w14:paraId="19C8E54A">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50</w:t>
            </w:r>
            <w:r>
              <w:rPr>
                <w:rFonts w:hint="eastAsia" w:eastAsia="仿宋_GB2312"/>
                <w:kern w:val="0"/>
                <w:sz w:val="21"/>
                <w:szCs w:val="21"/>
              </w:rPr>
              <w:t>分</w:t>
            </w:r>
          </w:p>
        </w:tc>
        <w:tc>
          <w:tcPr>
            <w:tcW w:w="2184" w:type="pct"/>
            <w:vAlign w:val="center"/>
          </w:tcPr>
          <w:p w14:paraId="4B110938">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自主锻炼、体育竞赛成绩、体育资格证书、运动训练、体育竞赛和社团活动组织。</w:t>
            </w:r>
          </w:p>
        </w:tc>
      </w:tr>
      <w:tr w14:paraId="2272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505" w:type="pct"/>
            <w:vMerge w:val="continue"/>
            <w:vAlign w:val="center"/>
          </w:tcPr>
          <w:p w14:paraId="564359E1">
            <w:pPr>
              <w:widowControl/>
              <w:wordWrap w:val="0"/>
              <w:adjustRightInd w:val="0"/>
              <w:snapToGrid w:val="0"/>
              <w:spacing w:line="240" w:lineRule="exact"/>
              <w:jc w:val="center"/>
              <w:rPr>
                <w:rFonts w:eastAsia="仿宋_GB2312"/>
                <w:kern w:val="0"/>
                <w:sz w:val="21"/>
                <w:szCs w:val="21"/>
              </w:rPr>
            </w:pPr>
          </w:p>
        </w:tc>
        <w:tc>
          <w:tcPr>
            <w:tcW w:w="534" w:type="pct"/>
            <w:vMerge w:val="continue"/>
            <w:vAlign w:val="center"/>
          </w:tcPr>
          <w:p w14:paraId="70DBF9E8">
            <w:pPr>
              <w:widowControl/>
              <w:wordWrap w:val="0"/>
              <w:adjustRightInd w:val="0"/>
              <w:snapToGrid w:val="0"/>
              <w:spacing w:line="240" w:lineRule="exact"/>
              <w:jc w:val="center"/>
              <w:rPr>
                <w:rFonts w:eastAsia="仿宋_GB2312"/>
                <w:kern w:val="0"/>
                <w:sz w:val="21"/>
                <w:szCs w:val="21"/>
              </w:rPr>
            </w:pPr>
          </w:p>
        </w:tc>
        <w:tc>
          <w:tcPr>
            <w:tcW w:w="648" w:type="pct"/>
            <w:vMerge w:val="restart"/>
            <w:vAlign w:val="center"/>
          </w:tcPr>
          <w:p w14:paraId="420F2C12">
            <w:pPr>
              <w:widowControl/>
              <w:wordWrap w:val="0"/>
              <w:adjustRightInd w:val="0"/>
              <w:snapToGrid w:val="0"/>
              <w:spacing w:line="240" w:lineRule="exact"/>
              <w:jc w:val="center"/>
              <w:rPr>
                <w:rFonts w:eastAsia="仿宋_GB2312"/>
                <w:kern w:val="0"/>
                <w:sz w:val="21"/>
                <w:szCs w:val="21"/>
              </w:rPr>
            </w:pPr>
            <w:r>
              <w:rPr>
                <w:rFonts w:hint="eastAsia" w:eastAsia="仿宋_GB2312"/>
                <w:kern w:val="0"/>
                <w:sz w:val="21"/>
                <w:szCs w:val="21"/>
              </w:rPr>
              <w:t>2.公共选修课</w:t>
            </w:r>
          </w:p>
        </w:tc>
        <w:tc>
          <w:tcPr>
            <w:tcW w:w="395" w:type="pct"/>
            <w:vAlign w:val="center"/>
          </w:tcPr>
          <w:p w14:paraId="5B1A92DE">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身体素质</w:t>
            </w:r>
          </w:p>
        </w:tc>
        <w:tc>
          <w:tcPr>
            <w:tcW w:w="735" w:type="pct"/>
            <w:vAlign w:val="center"/>
          </w:tcPr>
          <w:p w14:paraId="258130CE">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50</w:t>
            </w:r>
            <w:r>
              <w:rPr>
                <w:rFonts w:hint="eastAsia" w:eastAsia="仿宋_GB2312"/>
                <w:kern w:val="0"/>
                <w:sz w:val="21"/>
                <w:szCs w:val="21"/>
              </w:rPr>
              <w:t>分</w:t>
            </w:r>
          </w:p>
        </w:tc>
        <w:tc>
          <w:tcPr>
            <w:tcW w:w="2184" w:type="pct"/>
            <w:vAlign w:val="center"/>
          </w:tcPr>
          <w:p w14:paraId="683A26BA">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秋季学期：《国家学生体质健康标准（2014年修订）》（50%）</w:t>
            </w:r>
            <w:r>
              <w:rPr>
                <w:rFonts w:hint="eastAsia" w:eastAsia="仿宋_GB2312"/>
                <w:kern w:val="0"/>
                <w:sz w:val="21"/>
                <w:szCs w:val="21"/>
              </w:rPr>
              <w:t>；</w:t>
            </w:r>
          </w:p>
          <w:p w14:paraId="19EC89E2">
            <w:pPr>
              <w:widowControl/>
              <w:wordWrap w:val="0"/>
              <w:adjustRightInd w:val="0"/>
              <w:snapToGrid w:val="0"/>
              <w:spacing w:line="240" w:lineRule="exact"/>
              <w:jc w:val="left"/>
              <w:rPr>
                <w:rFonts w:eastAsia="仿宋_GB2312"/>
                <w:b/>
                <w:bCs/>
                <w:kern w:val="0"/>
                <w:sz w:val="21"/>
                <w:szCs w:val="21"/>
              </w:rPr>
            </w:pPr>
            <w:r>
              <w:rPr>
                <w:rFonts w:eastAsia="仿宋_GB2312"/>
                <w:kern w:val="0"/>
                <w:sz w:val="21"/>
                <w:szCs w:val="21"/>
              </w:rPr>
              <w:t>春季学期：仰卧起坐（女）/前掷实心球（男）（20%）、800米跑（女）/1000米跑（男）（30%）。</w:t>
            </w:r>
          </w:p>
        </w:tc>
      </w:tr>
      <w:tr w14:paraId="3C87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5" w:type="pct"/>
            <w:vMerge w:val="continue"/>
            <w:vAlign w:val="center"/>
          </w:tcPr>
          <w:p w14:paraId="1BEE09B6">
            <w:pPr>
              <w:widowControl/>
              <w:wordWrap w:val="0"/>
              <w:adjustRightInd w:val="0"/>
              <w:snapToGrid w:val="0"/>
              <w:spacing w:line="240" w:lineRule="exact"/>
              <w:jc w:val="center"/>
              <w:rPr>
                <w:rFonts w:eastAsia="仿宋_GB2312"/>
                <w:kern w:val="0"/>
                <w:sz w:val="21"/>
                <w:szCs w:val="21"/>
              </w:rPr>
            </w:pPr>
          </w:p>
        </w:tc>
        <w:tc>
          <w:tcPr>
            <w:tcW w:w="534" w:type="pct"/>
            <w:vMerge w:val="continue"/>
            <w:vAlign w:val="center"/>
          </w:tcPr>
          <w:p w14:paraId="15F73F58">
            <w:pPr>
              <w:widowControl/>
              <w:wordWrap w:val="0"/>
              <w:adjustRightInd w:val="0"/>
              <w:snapToGrid w:val="0"/>
              <w:spacing w:line="240" w:lineRule="exact"/>
              <w:jc w:val="center"/>
              <w:rPr>
                <w:rFonts w:eastAsia="仿宋_GB2312"/>
                <w:kern w:val="0"/>
                <w:sz w:val="21"/>
                <w:szCs w:val="21"/>
              </w:rPr>
            </w:pPr>
          </w:p>
        </w:tc>
        <w:tc>
          <w:tcPr>
            <w:tcW w:w="648" w:type="pct"/>
            <w:vMerge w:val="continue"/>
            <w:vAlign w:val="center"/>
          </w:tcPr>
          <w:p w14:paraId="4945DD99">
            <w:pPr>
              <w:widowControl/>
              <w:wordWrap w:val="0"/>
              <w:adjustRightInd w:val="0"/>
              <w:snapToGrid w:val="0"/>
              <w:spacing w:line="240" w:lineRule="exact"/>
              <w:jc w:val="center"/>
              <w:rPr>
                <w:rFonts w:eastAsia="仿宋_GB2312"/>
                <w:kern w:val="0"/>
                <w:sz w:val="21"/>
                <w:szCs w:val="21"/>
              </w:rPr>
            </w:pPr>
          </w:p>
        </w:tc>
        <w:tc>
          <w:tcPr>
            <w:tcW w:w="395" w:type="pct"/>
            <w:vAlign w:val="center"/>
          </w:tcPr>
          <w:p w14:paraId="18530D21">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运动技能</w:t>
            </w:r>
          </w:p>
        </w:tc>
        <w:tc>
          <w:tcPr>
            <w:tcW w:w="735" w:type="pct"/>
            <w:vAlign w:val="center"/>
          </w:tcPr>
          <w:p w14:paraId="452B5699">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50</w:t>
            </w:r>
            <w:r>
              <w:rPr>
                <w:rFonts w:hint="eastAsia" w:eastAsia="仿宋_GB2312"/>
                <w:kern w:val="0"/>
                <w:sz w:val="21"/>
                <w:szCs w:val="21"/>
              </w:rPr>
              <w:t>分</w:t>
            </w:r>
          </w:p>
        </w:tc>
        <w:tc>
          <w:tcPr>
            <w:tcW w:w="2184" w:type="pct"/>
            <w:vAlign w:val="center"/>
          </w:tcPr>
          <w:p w14:paraId="2AA5FA7C">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不同专项、层次，不同考试办法与评分标准。</w:t>
            </w:r>
          </w:p>
        </w:tc>
      </w:tr>
      <w:tr w14:paraId="484A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05" w:type="pct"/>
            <w:vMerge w:val="restart"/>
            <w:vAlign w:val="center"/>
          </w:tcPr>
          <w:p w14:paraId="279B26A3">
            <w:pPr>
              <w:widowControl/>
              <w:wordWrap w:val="0"/>
              <w:adjustRightInd w:val="0"/>
              <w:snapToGrid w:val="0"/>
              <w:spacing w:line="240" w:lineRule="exact"/>
              <w:jc w:val="center"/>
              <w:rPr>
                <w:rFonts w:eastAsia="仿宋_GB2312"/>
                <w:kern w:val="0"/>
                <w:sz w:val="21"/>
                <w:szCs w:val="21"/>
              </w:rPr>
            </w:pPr>
            <w:r>
              <w:rPr>
                <w:rFonts w:hint="eastAsia" w:eastAsia="仿宋_GB2312"/>
                <w:kern w:val="0"/>
                <w:sz w:val="21"/>
                <w:szCs w:val="21"/>
              </w:rPr>
              <w:t>三</w:t>
            </w:r>
          </w:p>
        </w:tc>
        <w:tc>
          <w:tcPr>
            <w:tcW w:w="534" w:type="pct"/>
            <w:vMerge w:val="restart"/>
            <w:vAlign w:val="center"/>
          </w:tcPr>
          <w:p w14:paraId="0625F91C">
            <w:pPr>
              <w:widowControl/>
              <w:wordWrap w:val="0"/>
              <w:adjustRightInd w:val="0"/>
              <w:snapToGrid w:val="0"/>
              <w:spacing w:line="240" w:lineRule="exact"/>
              <w:rPr>
                <w:rFonts w:eastAsia="仿宋_GB2312"/>
                <w:kern w:val="0"/>
                <w:sz w:val="21"/>
                <w:szCs w:val="21"/>
              </w:rPr>
            </w:pPr>
            <w:r>
              <w:rPr>
                <w:rFonts w:hint="eastAsia" w:eastAsia="仿宋_GB2312"/>
                <w:kern w:val="0"/>
                <w:sz w:val="21"/>
                <w:szCs w:val="21"/>
              </w:rPr>
              <w:t>大四年级（“身体素质”与“阳光长跑”二选一）</w:t>
            </w:r>
          </w:p>
        </w:tc>
        <w:tc>
          <w:tcPr>
            <w:tcW w:w="1043" w:type="pct"/>
            <w:gridSpan w:val="2"/>
            <w:vAlign w:val="center"/>
          </w:tcPr>
          <w:p w14:paraId="79D25BFE">
            <w:pPr>
              <w:widowControl/>
              <w:wordWrap w:val="0"/>
              <w:adjustRightInd w:val="0"/>
              <w:snapToGrid w:val="0"/>
              <w:spacing w:line="240" w:lineRule="exact"/>
              <w:jc w:val="center"/>
              <w:rPr>
                <w:rFonts w:eastAsia="仿宋_GB2312"/>
                <w:kern w:val="0"/>
                <w:sz w:val="21"/>
                <w:szCs w:val="21"/>
              </w:rPr>
            </w:pPr>
            <w:r>
              <w:rPr>
                <w:rFonts w:hint="eastAsia" w:eastAsia="仿宋_GB2312"/>
                <w:kern w:val="0"/>
                <w:sz w:val="21"/>
                <w:szCs w:val="21"/>
              </w:rPr>
              <w:t>1.身体素质</w:t>
            </w:r>
          </w:p>
        </w:tc>
        <w:tc>
          <w:tcPr>
            <w:tcW w:w="735" w:type="pct"/>
            <w:vAlign w:val="center"/>
          </w:tcPr>
          <w:p w14:paraId="162021A7">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100</w:t>
            </w:r>
            <w:r>
              <w:rPr>
                <w:rFonts w:hint="eastAsia" w:eastAsia="仿宋_GB2312"/>
                <w:kern w:val="0"/>
                <w:sz w:val="21"/>
                <w:szCs w:val="21"/>
              </w:rPr>
              <w:t>分</w:t>
            </w:r>
          </w:p>
        </w:tc>
        <w:tc>
          <w:tcPr>
            <w:tcW w:w="2184" w:type="pct"/>
            <w:vAlign w:val="center"/>
          </w:tcPr>
          <w:p w14:paraId="69B7B93D">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根据《国家学生体质健康标准（2014年修订）》指标，测800米跑（女）/1000米跑（男）。</w:t>
            </w:r>
          </w:p>
        </w:tc>
      </w:tr>
      <w:tr w14:paraId="5B04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05" w:type="pct"/>
            <w:vMerge w:val="continue"/>
            <w:vAlign w:val="center"/>
          </w:tcPr>
          <w:p w14:paraId="66983EDC">
            <w:pPr>
              <w:widowControl/>
              <w:wordWrap w:val="0"/>
              <w:adjustRightInd w:val="0"/>
              <w:snapToGrid w:val="0"/>
              <w:spacing w:line="240" w:lineRule="exact"/>
              <w:jc w:val="center"/>
              <w:rPr>
                <w:rFonts w:eastAsia="仿宋_GB2312"/>
                <w:kern w:val="0"/>
                <w:sz w:val="21"/>
                <w:szCs w:val="21"/>
              </w:rPr>
            </w:pPr>
          </w:p>
        </w:tc>
        <w:tc>
          <w:tcPr>
            <w:tcW w:w="534" w:type="pct"/>
            <w:vMerge w:val="continue"/>
            <w:vAlign w:val="center"/>
          </w:tcPr>
          <w:p w14:paraId="79B07CFF">
            <w:pPr>
              <w:widowControl/>
              <w:wordWrap w:val="0"/>
              <w:adjustRightInd w:val="0"/>
              <w:snapToGrid w:val="0"/>
              <w:spacing w:line="240" w:lineRule="exact"/>
              <w:jc w:val="center"/>
              <w:rPr>
                <w:rFonts w:eastAsia="仿宋_GB2312"/>
                <w:kern w:val="0"/>
                <w:sz w:val="21"/>
                <w:szCs w:val="21"/>
              </w:rPr>
            </w:pPr>
          </w:p>
        </w:tc>
        <w:tc>
          <w:tcPr>
            <w:tcW w:w="1043" w:type="pct"/>
            <w:gridSpan w:val="2"/>
            <w:vAlign w:val="center"/>
          </w:tcPr>
          <w:p w14:paraId="02B8453E">
            <w:pPr>
              <w:widowControl/>
              <w:wordWrap w:val="0"/>
              <w:adjustRightInd w:val="0"/>
              <w:snapToGrid w:val="0"/>
              <w:spacing w:line="240" w:lineRule="exact"/>
              <w:jc w:val="center"/>
              <w:rPr>
                <w:rFonts w:eastAsia="仿宋_GB2312"/>
                <w:kern w:val="0"/>
                <w:sz w:val="21"/>
                <w:szCs w:val="21"/>
              </w:rPr>
            </w:pPr>
            <w:r>
              <w:rPr>
                <w:rFonts w:hint="eastAsia" w:eastAsia="仿宋_GB2312"/>
                <w:kern w:val="0"/>
                <w:sz w:val="21"/>
                <w:szCs w:val="21"/>
              </w:rPr>
              <w:t>2.阳光长跑</w:t>
            </w:r>
          </w:p>
        </w:tc>
        <w:tc>
          <w:tcPr>
            <w:tcW w:w="735" w:type="pct"/>
            <w:vAlign w:val="center"/>
          </w:tcPr>
          <w:p w14:paraId="7244FFB6">
            <w:pPr>
              <w:widowControl/>
              <w:wordWrap w:val="0"/>
              <w:adjustRightInd w:val="0"/>
              <w:snapToGrid w:val="0"/>
              <w:spacing w:line="240" w:lineRule="exact"/>
              <w:jc w:val="center"/>
              <w:rPr>
                <w:rFonts w:eastAsia="仿宋_GB2312"/>
                <w:kern w:val="0"/>
                <w:sz w:val="21"/>
                <w:szCs w:val="21"/>
              </w:rPr>
            </w:pPr>
            <w:r>
              <w:rPr>
                <w:rFonts w:eastAsia="仿宋_GB2312"/>
                <w:kern w:val="0"/>
                <w:sz w:val="21"/>
                <w:szCs w:val="21"/>
              </w:rPr>
              <w:t>100</w:t>
            </w:r>
            <w:r>
              <w:rPr>
                <w:rFonts w:hint="eastAsia" w:eastAsia="仿宋_GB2312"/>
                <w:kern w:val="0"/>
                <w:sz w:val="21"/>
                <w:szCs w:val="21"/>
              </w:rPr>
              <w:t>分</w:t>
            </w:r>
          </w:p>
        </w:tc>
        <w:tc>
          <w:tcPr>
            <w:tcW w:w="2184" w:type="pct"/>
            <w:vAlign w:val="center"/>
          </w:tcPr>
          <w:p w14:paraId="5C12DF0E">
            <w:pPr>
              <w:widowControl/>
              <w:wordWrap w:val="0"/>
              <w:adjustRightInd w:val="0"/>
              <w:snapToGrid w:val="0"/>
              <w:spacing w:line="240" w:lineRule="exact"/>
              <w:jc w:val="left"/>
              <w:rPr>
                <w:rFonts w:eastAsia="仿宋_GB2312"/>
                <w:kern w:val="0"/>
                <w:sz w:val="21"/>
                <w:szCs w:val="21"/>
              </w:rPr>
            </w:pPr>
            <w:r>
              <w:rPr>
                <w:rFonts w:eastAsia="仿宋_GB2312"/>
                <w:kern w:val="0"/>
                <w:sz w:val="21"/>
                <w:szCs w:val="21"/>
              </w:rPr>
              <w:t>完成校园阳光长跑距离（无体育课学生）。</w:t>
            </w:r>
          </w:p>
        </w:tc>
      </w:tr>
    </w:tbl>
    <w:p w14:paraId="44E3F567">
      <w:pPr>
        <w:widowControl/>
        <w:tabs>
          <w:tab w:val="left" w:pos="312"/>
        </w:tabs>
        <w:snapToGrid w:val="0"/>
        <w:spacing w:line="240" w:lineRule="exact"/>
        <w:ind w:firstLine="420" w:firstLineChars="200"/>
        <w:jc w:val="left"/>
        <w:textAlignment w:val="center"/>
        <w:rPr>
          <w:rFonts w:eastAsia="仿宋_GB2312"/>
          <w:kern w:val="0"/>
          <w:sz w:val="21"/>
          <w:szCs w:val="21"/>
        </w:rPr>
      </w:pPr>
      <w:r>
        <w:rPr>
          <w:rFonts w:hint="eastAsia" w:eastAsia="仿宋_GB2312"/>
          <w:kern w:val="0"/>
          <w:sz w:val="21"/>
          <w:szCs w:val="21"/>
        </w:rPr>
        <w:t>注：1. 阳光长跑、运动成绩、体育资格证书、参与运动训练、参与体育活动等分值换算参照相关文件通知执行。</w:t>
      </w:r>
    </w:p>
    <w:p w14:paraId="784A54BE">
      <w:pPr>
        <w:widowControl/>
        <w:tabs>
          <w:tab w:val="left" w:pos="312"/>
        </w:tabs>
        <w:snapToGrid w:val="0"/>
        <w:spacing w:line="240" w:lineRule="exact"/>
        <w:ind w:left="420"/>
        <w:jc w:val="left"/>
        <w:textAlignment w:val="center"/>
        <w:rPr>
          <w:rFonts w:eastAsia="仿宋_GB2312"/>
          <w:kern w:val="0"/>
          <w:sz w:val="21"/>
          <w:szCs w:val="21"/>
        </w:rPr>
      </w:pPr>
      <w:r>
        <w:rPr>
          <w:rFonts w:hint="eastAsia" w:eastAsia="仿宋_GB2312"/>
          <w:kern w:val="0"/>
          <w:sz w:val="21"/>
          <w:szCs w:val="21"/>
        </w:rPr>
        <w:t>2. 体育学院结合自身实际制定体育综合素质测评评分量表。</w:t>
      </w:r>
    </w:p>
    <w:p w14:paraId="56A2058B">
      <w:pPr>
        <w:widowControl/>
        <w:tabs>
          <w:tab w:val="left" w:pos="312"/>
        </w:tabs>
        <w:snapToGrid w:val="0"/>
        <w:spacing w:line="240" w:lineRule="exact"/>
        <w:ind w:left="690" w:leftChars="200" w:hanging="210" w:hangingChars="100"/>
        <w:jc w:val="left"/>
        <w:textAlignment w:val="center"/>
        <w:rPr>
          <w:rFonts w:eastAsia="仿宋_GB2312"/>
          <w:kern w:val="0"/>
          <w:sz w:val="21"/>
          <w:szCs w:val="21"/>
        </w:rPr>
      </w:pPr>
      <w:r>
        <w:rPr>
          <w:rFonts w:hint="eastAsia" w:eastAsia="仿宋_GB2312"/>
          <w:kern w:val="0"/>
          <w:sz w:val="21"/>
          <w:szCs w:val="21"/>
        </w:rPr>
        <w:t>3. 因身体原因无法参与体育运动的学生，由所在学院学生综合素质测评领导小组根据具体情况确定体育综合素质测评评分。</w:t>
      </w:r>
    </w:p>
    <w:p w14:paraId="20BB7D8A">
      <w:pPr>
        <w:spacing w:before="156" w:beforeLines="50" w:after="156" w:afterLines="50" w:line="440" w:lineRule="exact"/>
        <w:rPr>
          <w:rFonts w:eastAsia="仿宋_GB2312" w:cs="宋体"/>
          <w:b/>
          <w:bCs/>
          <w:sz w:val="28"/>
          <w:szCs w:val="28"/>
        </w:rPr>
      </w:pPr>
      <w:r>
        <w:rPr>
          <w:rFonts w:hint="eastAsia" w:eastAsia="仿宋_GB2312" w:cs="宋体"/>
          <w:b/>
          <w:bCs/>
          <w:sz w:val="28"/>
          <w:szCs w:val="28"/>
        </w:rPr>
        <w:t>（二）体育综合素质测评加分评分量表</w:t>
      </w:r>
    </w:p>
    <w:p w14:paraId="53CBDB04">
      <w:pPr>
        <w:spacing w:line="440" w:lineRule="exact"/>
        <w:ind w:firstLine="480" w:firstLineChars="200"/>
        <w:rPr>
          <w:rFonts w:eastAsia="仿宋_GB2312" w:cs="仿宋_GB2312"/>
        </w:rPr>
      </w:pPr>
      <w:r>
        <w:rPr>
          <w:rFonts w:hint="eastAsia" w:eastAsia="仿宋_GB2312" w:cs="仿宋_GB2312"/>
        </w:rPr>
        <w:t>学生积极参加校内外举办的各类体育竞赛活动，获奖并能提供相关证明的，按照以下方式计分：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898"/>
        <w:gridCol w:w="898"/>
        <w:gridCol w:w="898"/>
        <w:gridCol w:w="897"/>
        <w:gridCol w:w="898"/>
        <w:gridCol w:w="898"/>
        <w:gridCol w:w="898"/>
        <w:gridCol w:w="894"/>
      </w:tblGrid>
      <w:tr w14:paraId="0CB9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4E9E1805">
            <w:pPr>
              <w:jc w:val="center"/>
              <w:rPr>
                <w:rFonts w:ascii="Times New Roman" w:hAnsi="Times New Roman" w:eastAsia="仿宋_GB2312" w:cs="仿宋_GB2312"/>
                <w:kern w:val="2"/>
                <w:sz w:val="24"/>
                <w:szCs w:val="24"/>
              </w:rPr>
            </w:pPr>
          </w:p>
        </w:tc>
        <w:tc>
          <w:tcPr>
            <w:tcW w:w="527" w:type="pct"/>
            <w:vAlign w:val="center"/>
          </w:tcPr>
          <w:p w14:paraId="220C636A">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一</w:t>
            </w:r>
          </w:p>
        </w:tc>
        <w:tc>
          <w:tcPr>
            <w:tcW w:w="527" w:type="pct"/>
            <w:vAlign w:val="center"/>
          </w:tcPr>
          <w:p w14:paraId="504EAD0D">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二</w:t>
            </w:r>
          </w:p>
        </w:tc>
        <w:tc>
          <w:tcPr>
            <w:tcW w:w="527" w:type="pct"/>
            <w:vAlign w:val="center"/>
          </w:tcPr>
          <w:p w14:paraId="7551B9DD">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三</w:t>
            </w:r>
          </w:p>
        </w:tc>
        <w:tc>
          <w:tcPr>
            <w:tcW w:w="526" w:type="pct"/>
            <w:vAlign w:val="center"/>
          </w:tcPr>
          <w:p w14:paraId="5B5453F0">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四</w:t>
            </w:r>
          </w:p>
        </w:tc>
        <w:tc>
          <w:tcPr>
            <w:tcW w:w="527" w:type="pct"/>
            <w:vAlign w:val="center"/>
          </w:tcPr>
          <w:p w14:paraId="4D24F361">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五</w:t>
            </w:r>
          </w:p>
        </w:tc>
        <w:tc>
          <w:tcPr>
            <w:tcW w:w="527" w:type="pct"/>
            <w:vAlign w:val="center"/>
          </w:tcPr>
          <w:p w14:paraId="1D99BE3C">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六</w:t>
            </w:r>
          </w:p>
        </w:tc>
        <w:tc>
          <w:tcPr>
            <w:tcW w:w="527" w:type="pct"/>
            <w:vAlign w:val="center"/>
          </w:tcPr>
          <w:p w14:paraId="2E23D026">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七</w:t>
            </w:r>
          </w:p>
        </w:tc>
        <w:tc>
          <w:tcPr>
            <w:tcW w:w="525" w:type="pct"/>
            <w:vAlign w:val="center"/>
          </w:tcPr>
          <w:p w14:paraId="2EF51F2B">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八</w:t>
            </w:r>
          </w:p>
        </w:tc>
      </w:tr>
      <w:tr w14:paraId="2BA2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41B88349">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国家级</w:t>
            </w:r>
          </w:p>
        </w:tc>
        <w:tc>
          <w:tcPr>
            <w:tcW w:w="527" w:type="pct"/>
            <w:vAlign w:val="center"/>
          </w:tcPr>
          <w:p w14:paraId="5E91675A">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15</w:t>
            </w:r>
          </w:p>
        </w:tc>
        <w:tc>
          <w:tcPr>
            <w:tcW w:w="527" w:type="pct"/>
            <w:vAlign w:val="center"/>
          </w:tcPr>
          <w:p w14:paraId="0B36CDC0">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13</w:t>
            </w:r>
          </w:p>
        </w:tc>
        <w:tc>
          <w:tcPr>
            <w:tcW w:w="527" w:type="pct"/>
            <w:vAlign w:val="center"/>
          </w:tcPr>
          <w:p w14:paraId="5080015C">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12</w:t>
            </w:r>
          </w:p>
        </w:tc>
        <w:tc>
          <w:tcPr>
            <w:tcW w:w="526" w:type="pct"/>
            <w:vAlign w:val="center"/>
          </w:tcPr>
          <w:p w14:paraId="59C1129E">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11</w:t>
            </w:r>
          </w:p>
        </w:tc>
        <w:tc>
          <w:tcPr>
            <w:tcW w:w="527" w:type="pct"/>
            <w:vAlign w:val="center"/>
          </w:tcPr>
          <w:p w14:paraId="5EF41C53">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10</w:t>
            </w:r>
          </w:p>
        </w:tc>
        <w:tc>
          <w:tcPr>
            <w:tcW w:w="527" w:type="pct"/>
            <w:vAlign w:val="center"/>
          </w:tcPr>
          <w:p w14:paraId="55EF8FB1">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9</w:t>
            </w:r>
          </w:p>
        </w:tc>
        <w:tc>
          <w:tcPr>
            <w:tcW w:w="527" w:type="pct"/>
            <w:vAlign w:val="center"/>
          </w:tcPr>
          <w:p w14:paraId="62685696">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8</w:t>
            </w:r>
          </w:p>
        </w:tc>
        <w:tc>
          <w:tcPr>
            <w:tcW w:w="525" w:type="pct"/>
            <w:vAlign w:val="center"/>
          </w:tcPr>
          <w:p w14:paraId="57CE97CD">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7</w:t>
            </w:r>
          </w:p>
        </w:tc>
      </w:tr>
      <w:tr w14:paraId="25E8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118D64A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省、部级</w:t>
            </w:r>
          </w:p>
        </w:tc>
        <w:tc>
          <w:tcPr>
            <w:tcW w:w="527" w:type="pct"/>
            <w:vAlign w:val="center"/>
          </w:tcPr>
          <w:p w14:paraId="785A5E0F">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10</w:t>
            </w:r>
          </w:p>
        </w:tc>
        <w:tc>
          <w:tcPr>
            <w:tcW w:w="527" w:type="pct"/>
            <w:vAlign w:val="center"/>
          </w:tcPr>
          <w:p w14:paraId="3DD76308">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9</w:t>
            </w:r>
          </w:p>
        </w:tc>
        <w:tc>
          <w:tcPr>
            <w:tcW w:w="527" w:type="pct"/>
            <w:vAlign w:val="center"/>
          </w:tcPr>
          <w:p w14:paraId="0AFEEDDF">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8</w:t>
            </w:r>
          </w:p>
        </w:tc>
        <w:tc>
          <w:tcPr>
            <w:tcW w:w="526" w:type="pct"/>
            <w:vAlign w:val="center"/>
          </w:tcPr>
          <w:p w14:paraId="70F82DD2">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7</w:t>
            </w:r>
          </w:p>
        </w:tc>
        <w:tc>
          <w:tcPr>
            <w:tcW w:w="527" w:type="pct"/>
            <w:vAlign w:val="center"/>
          </w:tcPr>
          <w:p w14:paraId="7C02B8C3">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6</w:t>
            </w:r>
          </w:p>
        </w:tc>
        <w:tc>
          <w:tcPr>
            <w:tcW w:w="527" w:type="pct"/>
            <w:vAlign w:val="center"/>
          </w:tcPr>
          <w:p w14:paraId="0F770B33">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5</w:t>
            </w:r>
          </w:p>
        </w:tc>
        <w:tc>
          <w:tcPr>
            <w:tcW w:w="527" w:type="pct"/>
            <w:vAlign w:val="center"/>
          </w:tcPr>
          <w:p w14:paraId="64F56ED4">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4</w:t>
            </w:r>
          </w:p>
        </w:tc>
        <w:tc>
          <w:tcPr>
            <w:tcW w:w="525" w:type="pct"/>
            <w:vAlign w:val="center"/>
          </w:tcPr>
          <w:p w14:paraId="36A9A9E9">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3</w:t>
            </w:r>
          </w:p>
        </w:tc>
      </w:tr>
      <w:tr w14:paraId="13F6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213A28A1">
            <w:pPr>
              <w:jc w:val="center"/>
              <w:rPr>
                <w:rFonts w:eastAsia="仿宋_GB2312" w:cs="仿宋_GB2312" w:asciiTheme="minorHAnsi" w:hAnsiTheme="minorHAnsi"/>
                <w:kern w:val="0"/>
                <w:sz w:val="20"/>
                <w:szCs w:val="20"/>
              </w:rPr>
            </w:pPr>
            <w:r>
              <w:rPr>
                <w:rFonts w:hint="eastAsia" w:eastAsia="仿宋_GB2312" w:cs="仿宋_GB2312" w:asciiTheme="minorHAnsi" w:hAnsiTheme="minorHAnsi"/>
                <w:kern w:val="0"/>
                <w:sz w:val="20"/>
                <w:szCs w:val="20"/>
              </w:rPr>
              <w:t>厅、市级</w:t>
            </w:r>
          </w:p>
        </w:tc>
        <w:tc>
          <w:tcPr>
            <w:tcW w:w="527" w:type="pct"/>
            <w:vAlign w:val="center"/>
          </w:tcPr>
          <w:p w14:paraId="4F355D89">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8</w:t>
            </w:r>
          </w:p>
        </w:tc>
        <w:tc>
          <w:tcPr>
            <w:tcW w:w="527" w:type="pct"/>
            <w:vAlign w:val="center"/>
          </w:tcPr>
          <w:p w14:paraId="4D5241B0">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6</w:t>
            </w:r>
          </w:p>
        </w:tc>
        <w:tc>
          <w:tcPr>
            <w:tcW w:w="527" w:type="pct"/>
            <w:vAlign w:val="center"/>
          </w:tcPr>
          <w:p w14:paraId="67AECC8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5</w:t>
            </w:r>
          </w:p>
        </w:tc>
        <w:tc>
          <w:tcPr>
            <w:tcW w:w="526" w:type="pct"/>
            <w:vAlign w:val="center"/>
          </w:tcPr>
          <w:p w14:paraId="37E893AF">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4</w:t>
            </w:r>
          </w:p>
        </w:tc>
        <w:tc>
          <w:tcPr>
            <w:tcW w:w="527" w:type="pct"/>
            <w:vAlign w:val="center"/>
          </w:tcPr>
          <w:p w14:paraId="70766F19">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3</w:t>
            </w:r>
          </w:p>
        </w:tc>
        <w:tc>
          <w:tcPr>
            <w:tcW w:w="527" w:type="pct"/>
            <w:vAlign w:val="center"/>
          </w:tcPr>
          <w:p w14:paraId="0A90F9B6">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2</w:t>
            </w:r>
            <w:r>
              <w:rPr>
                <w:rFonts w:ascii="Times New Roman" w:hAnsi="Times New Roman" w:eastAsia="仿宋_GB2312" w:cs="仿宋_GB2312"/>
                <w:kern w:val="2"/>
                <w:sz w:val="24"/>
                <w:szCs w:val="24"/>
              </w:rPr>
              <w:t>.5</w:t>
            </w:r>
          </w:p>
        </w:tc>
        <w:tc>
          <w:tcPr>
            <w:tcW w:w="527" w:type="pct"/>
            <w:vAlign w:val="center"/>
          </w:tcPr>
          <w:p w14:paraId="76C876AF">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2</w:t>
            </w:r>
          </w:p>
        </w:tc>
        <w:tc>
          <w:tcPr>
            <w:tcW w:w="525" w:type="pct"/>
            <w:vAlign w:val="center"/>
          </w:tcPr>
          <w:p w14:paraId="037E00ED">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1</w:t>
            </w:r>
            <w:r>
              <w:rPr>
                <w:rFonts w:ascii="Times New Roman" w:hAnsi="Times New Roman" w:eastAsia="仿宋_GB2312" w:cs="仿宋_GB2312"/>
                <w:kern w:val="2"/>
                <w:sz w:val="24"/>
                <w:szCs w:val="24"/>
              </w:rPr>
              <w:t>.5</w:t>
            </w:r>
          </w:p>
        </w:tc>
      </w:tr>
      <w:tr w14:paraId="1436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558F5719">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校级</w:t>
            </w:r>
          </w:p>
        </w:tc>
        <w:tc>
          <w:tcPr>
            <w:tcW w:w="527" w:type="pct"/>
            <w:vAlign w:val="center"/>
          </w:tcPr>
          <w:p w14:paraId="770D44DA">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5</w:t>
            </w:r>
          </w:p>
        </w:tc>
        <w:tc>
          <w:tcPr>
            <w:tcW w:w="527" w:type="pct"/>
            <w:vAlign w:val="center"/>
          </w:tcPr>
          <w:p w14:paraId="5317592D">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4</w:t>
            </w:r>
          </w:p>
        </w:tc>
        <w:tc>
          <w:tcPr>
            <w:tcW w:w="527" w:type="pct"/>
            <w:vAlign w:val="center"/>
          </w:tcPr>
          <w:p w14:paraId="41C50876">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3</w:t>
            </w:r>
          </w:p>
        </w:tc>
        <w:tc>
          <w:tcPr>
            <w:tcW w:w="526" w:type="pct"/>
            <w:vAlign w:val="center"/>
          </w:tcPr>
          <w:p w14:paraId="3EE26D09">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2</w:t>
            </w:r>
            <w:r>
              <w:rPr>
                <w:rFonts w:ascii="Times New Roman" w:hAnsi="Times New Roman" w:eastAsia="仿宋_GB2312" w:cs="仿宋_GB2312"/>
                <w:kern w:val="2"/>
                <w:sz w:val="24"/>
                <w:szCs w:val="24"/>
              </w:rPr>
              <w:t>.5</w:t>
            </w:r>
          </w:p>
        </w:tc>
        <w:tc>
          <w:tcPr>
            <w:tcW w:w="527" w:type="pct"/>
            <w:vAlign w:val="center"/>
          </w:tcPr>
          <w:p w14:paraId="0F7DC7C4">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2</w:t>
            </w:r>
          </w:p>
        </w:tc>
        <w:tc>
          <w:tcPr>
            <w:tcW w:w="527" w:type="pct"/>
            <w:vAlign w:val="center"/>
          </w:tcPr>
          <w:p w14:paraId="67656758">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1.5</w:t>
            </w:r>
          </w:p>
        </w:tc>
        <w:tc>
          <w:tcPr>
            <w:tcW w:w="527" w:type="pct"/>
            <w:vAlign w:val="center"/>
          </w:tcPr>
          <w:p w14:paraId="383A7D33">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w:t>
            </w:r>
          </w:p>
        </w:tc>
        <w:tc>
          <w:tcPr>
            <w:tcW w:w="525" w:type="pct"/>
            <w:vAlign w:val="center"/>
          </w:tcPr>
          <w:p w14:paraId="36E1EC63">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0.8</w:t>
            </w:r>
          </w:p>
        </w:tc>
      </w:tr>
      <w:tr w14:paraId="6BDD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0693525B">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院级</w:t>
            </w:r>
          </w:p>
        </w:tc>
        <w:tc>
          <w:tcPr>
            <w:tcW w:w="527" w:type="pct"/>
            <w:vAlign w:val="center"/>
          </w:tcPr>
          <w:p w14:paraId="5CCB2E05">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0</w:t>
            </w:r>
            <w:r>
              <w:rPr>
                <w:rFonts w:ascii="Times New Roman" w:hAnsi="Times New Roman" w:eastAsia="仿宋_GB2312" w:cs="仿宋_GB2312"/>
                <w:kern w:val="2"/>
                <w:sz w:val="24"/>
                <w:szCs w:val="24"/>
              </w:rPr>
              <w:t>.8</w:t>
            </w:r>
          </w:p>
        </w:tc>
        <w:tc>
          <w:tcPr>
            <w:tcW w:w="527" w:type="pct"/>
            <w:vAlign w:val="center"/>
          </w:tcPr>
          <w:p w14:paraId="79B16229">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0</w:t>
            </w:r>
            <w:r>
              <w:rPr>
                <w:rFonts w:ascii="Times New Roman" w:hAnsi="Times New Roman" w:eastAsia="仿宋_GB2312" w:cs="仿宋_GB2312"/>
                <w:kern w:val="2"/>
                <w:sz w:val="24"/>
                <w:szCs w:val="24"/>
              </w:rPr>
              <w:t>.6</w:t>
            </w:r>
          </w:p>
        </w:tc>
        <w:tc>
          <w:tcPr>
            <w:tcW w:w="527" w:type="pct"/>
            <w:vAlign w:val="center"/>
          </w:tcPr>
          <w:p w14:paraId="250FB1C3">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0</w:t>
            </w:r>
            <w:r>
              <w:rPr>
                <w:rFonts w:ascii="Times New Roman" w:hAnsi="Times New Roman" w:eastAsia="仿宋_GB2312" w:cs="仿宋_GB2312"/>
                <w:kern w:val="2"/>
                <w:sz w:val="24"/>
                <w:szCs w:val="24"/>
              </w:rPr>
              <w:t>.4</w:t>
            </w:r>
          </w:p>
        </w:tc>
        <w:tc>
          <w:tcPr>
            <w:tcW w:w="526" w:type="pct"/>
            <w:vAlign w:val="center"/>
          </w:tcPr>
          <w:p w14:paraId="66234AD9">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c>
          <w:tcPr>
            <w:tcW w:w="527" w:type="pct"/>
            <w:vAlign w:val="center"/>
          </w:tcPr>
          <w:p w14:paraId="72FB4BD5">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c>
          <w:tcPr>
            <w:tcW w:w="527" w:type="pct"/>
            <w:vAlign w:val="center"/>
          </w:tcPr>
          <w:p w14:paraId="2D9924E3">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c>
          <w:tcPr>
            <w:tcW w:w="527" w:type="pct"/>
            <w:vAlign w:val="center"/>
          </w:tcPr>
          <w:p w14:paraId="6728F1B4">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c>
          <w:tcPr>
            <w:tcW w:w="525" w:type="pct"/>
            <w:vAlign w:val="center"/>
          </w:tcPr>
          <w:p w14:paraId="28CD6D0B">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r>
    </w:tbl>
    <w:p w14:paraId="1B2E6581">
      <w:pPr>
        <w:spacing w:line="440" w:lineRule="exact"/>
        <w:ind w:firstLine="420" w:firstLineChars="200"/>
        <w:rPr>
          <w:rFonts w:eastAsia="仿宋_GB2312" w:cs="仿宋_GB2312"/>
          <w:sz w:val="21"/>
          <w:szCs w:val="21"/>
        </w:rPr>
      </w:pPr>
      <w:r>
        <w:rPr>
          <w:rFonts w:hint="eastAsia" w:eastAsia="仿宋_GB2312" w:cs="仿宋_GB2312"/>
          <w:sz w:val="21"/>
          <w:szCs w:val="21"/>
        </w:rPr>
        <w:t>注：（1）比赛若设一、二、三等奖和优秀奖，奖励分对应分值为：一等奖对应第一名的分值，二等奖对应第二、三名的平均分值，三等奖对应第四、五、六名的平均分值，优秀奖对应第七、八名的平均分值。</w:t>
      </w:r>
    </w:p>
    <w:p w14:paraId="5DF8C76D">
      <w:pPr>
        <w:spacing w:line="440" w:lineRule="exact"/>
        <w:ind w:firstLine="420" w:firstLineChars="200"/>
        <w:rPr>
          <w:rFonts w:eastAsia="仿宋_GB2312" w:cs="仿宋_GB2312"/>
          <w:sz w:val="21"/>
          <w:szCs w:val="21"/>
        </w:rPr>
      </w:pPr>
      <w:r>
        <w:rPr>
          <w:rFonts w:hint="eastAsia" w:eastAsia="仿宋_GB2312" w:cs="仿宋_GB2312"/>
          <w:sz w:val="21"/>
          <w:szCs w:val="21"/>
        </w:rPr>
        <w:t>（2）以组队（团队）形式参加的但人数在1</w:t>
      </w:r>
      <w:r>
        <w:rPr>
          <w:rFonts w:eastAsia="仿宋_GB2312" w:cs="仿宋_GB2312"/>
          <w:sz w:val="21"/>
          <w:szCs w:val="21"/>
        </w:rPr>
        <w:t>0</w:t>
      </w:r>
      <w:r>
        <w:rPr>
          <w:rFonts w:hint="eastAsia" w:eastAsia="仿宋_GB2312" w:cs="仿宋_GB2312"/>
          <w:sz w:val="21"/>
          <w:szCs w:val="21"/>
        </w:rPr>
        <w:t>人以内的，本人得分=该项目分值</w:t>
      </w:r>
      <w:r>
        <w:rPr>
          <w:rFonts w:eastAsia="仿宋_GB2312" w:cs="仿宋_GB2312"/>
          <w:sz w:val="21"/>
          <w:szCs w:val="21"/>
        </w:rPr>
        <w:t>*60%</w:t>
      </w:r>
      <w:r>
        <w:rPr>
          <w:rFonts w:hint="eastAsia" w:eastAsia="仿宋_GB2312" w:cs="仿宋_GB2312"/>
          <w:sz w:val="21"/>
          <w:szCs w:val="21"/>
        </w:rPr>
        <w:t>；1</w:t>
      </w:r>
      <w:r>
        <w:rPr>
          <w:rFonts w:eastAsia="仿宋_GB2312" w:cs="仿宋_GB2312"/>
          <w:sz w:val="21"/>
          <w:szCs w:val="21"/>
        </w:rPr>
        <w:t>0</w:t>
      </w:r>
      <w:r>
        <w:rPr>
          <w:rFonts w:hint="eastAsia" w:eastAsia="仿宋_GB2312" w:cs="仿宋_GB2312"/>
          <w:sz w:val="21"/>
          <w:szCs w:val="21"/>
        </w:rPr>
        <w:t>人以上或班级团队竞技赛严格按照比赛规定人数进行加分，省部级以上的按照所取得名次对应分值的5</w:t>
      </w:r>
      <w:r>
        <w:rPr>
          <w:rFonts w:eastAsia="仿宋_GB2312" w:cs="仿宋_GB2312"/>
          <w:sz w:val="21"/>
          <w:szCs w:val="21"/>
        </w:rPr>
        <w:t>0%</w:t>
      </w:r>
      <w:r>
        <w:rPr>
          <w:rFonts w:hint="eastAsia" w:eastAsia="仿宋_GB2312" w:cs="仿宋_GB2312"/>
          <w:sz w:val="21"/>
          <w:szCs w:val="21"/>
        </w:rPr>
        <w:t>予以加分，其他级别的按照分值的3</w:t>
      </w:r>
      <w:r>
        <w:rPr>
          <w:rFonts w:eastAsia="仿宋_GB2312" w:cs="仿宋_GB2312"/>
          <w:sz w:val="21"/>
          <w:szCs w:val="21"/>
        </w:rPr>
        <w:t>0%</w:t>
      </w:r>
      <w:r>
        <w:rPr>
          <w:rFonts w:hint="eastAsia" w:eastAsia="仿宋_GB2312" w:cs="仿宋_GB2312"/>
          <w:sz w:val="21"/>
          <w:szCs w:val="21"/>
        </w:rPr>
        <w:t>予以加分。</w:t>
      </w:r>
    </w:p>
    <w:p w14:paraId="2C0777F7">
      <w:pPr>
        <w:spacing w:line="440" w:lineRule="exact"/>
        <w:ind w:firstLine="420" w:firstLineChars="200"/>
        <w:rPr>
          <w:rFonts w:eastAsia="仿宋_GB2312" w:cs="仿宋_GB2312"/>
          <w:sz w:val="21"/>
          <w:szCs w:val="21"/>
        </w:rPr>
      </w:pPr>
      <w:r>
        <w:rPr>
          <w:rFonts w:hint="eastAsia" w:eastAsia="仿宋_GB2312" w:cs="仿宋_GB2312"/>
          <w:sz w:val="21"/>
          <w:szCs w:val="21"/>
        </w:rPr>
        <w:t>（3）同一项目获多种奖励的，以最高奖计算一次。</w:t>
      </w:r>
    </w:p>
    <w:p w14:paraId="05F241AE">
      <w:pPr>
        <w:spacing w:line="440" w:lineRule="exact"/>
        <w:ind w:firstLine="420" w:firstLineChars="200"/>
        <w:rPr>
          <w:rFonts w:eastAsia="仿宋_GB2312" w:cs="仿宋_GB2312"/>
          <w:sz w:val="21"/>
          <w:szCs w:val="21"/>
        </w:rPr>
      </w:pPr>
      <w:r>
        <w:rPr>
          <w:rFonts w:hint="eastAsia" w:eastAsia="仿宋_GB2312" w:cs="仿宋_GB2312"/>
          <w:sz w:val="21"/>
          <w:szCs w:val="21"/>
        </w:rPr>
        <w:t>（</w:t>
      </w:r>
      <w:r>
        <w:rPr>
          <w:rFonts w:eastAsia="仿宋_GB2312" w:cs="仿宋_GB2312"/>
          <w:sz w:val="21"/>
          <w:szCs w:val="21"/>
        </w:rPr>
        <w:t>4</w:t>
      </w:r>
      <w:r>
        <w:rPr>
          <w:rFonts w:hint="eastAsia" w:eastAsia="仿宋_GB2312" w:cs="仿宋_GB2312"/>
          <w:sz w:val="21"/>
          <w:szCs w:val="21"/>
        </w:rPr>
        <w:t>）参加体育竞技活动，参加但无获奖的，本人须自行提供相关证明材料的（必须是官方材料，一般至少是院级），方可按以下标准加分：以个人参赛的，不论哪种级别的，均加0.2分；以组队形式参赛的，不论哪种级别的，每人加0.1分。</w:t>
      </w:r>
      <w:r>
        <w:rPr>
          <w:rFonts w:eastAsia="仿宋_GB2312" w:cs="仿宋_GB2312"/>
          <w:sz w:val="21"/>
          <w:szCs w:val="21"/>
        </w:rPr>
        <w:br w:type="page"/>
      </w:r>
    </w:p>
    <w:p w14:paraId="39CE59A6">
      <w:pPr>
        <w:adjustRightInd w:val="0"/>
        <w:snapToGrid w:val="0"/>
        <w:spacing w:line="560" w:lineRule="exact"/>
        <w:rPr>
          <w:rFonts w:cs="宋体"/>
          <w:b/>
          <w:sz w:val="32"/>
          <w:szCs w:val="32"/>
        </w:rPr>
      </w:pPr>
      <w:r>
        <w:rPr>
          <w:rFonts w:hint="eastAsia" w:eastAsia="楷体" w:cs="宋体"/>
          <w:b/>
          <w:sz w:val="32"/>
          <w:szCs w:val="32"/>
        </w:rPr>
        <w:t>四、美育综合素质测评评分量表</w:t>
      </w:r>
    </w:p>
    <w:p w14:paraId="3C51F9F1">
      <w:pPr>
        <w:spacing w:line="560" w:lineRule="exact"/>
        <w:jc w:val="center"/>
        <w:rPr>
          <w:rFonts w:eastAsia="仿宋_GB2312" w:cs="宋体"/>
          <w:b/>
          <w:bCs/>
          <w:sz w:val="28"/>
          <w:szCs w:val="28"/>
        </w:rPr>
      </w:pPr>
      <w:r>
        <w:rPr>
          <w:rFonts w:hint="eastAsia" w:eastAsia="仿宋_GB2312" w:cs="宋体"/>
          <w:b/>
          <w:bCs/>
          <w:sz w:val="28"/>
          <w:szCs w:val="28"/>
        </w:rPr>
        <w:t>（一）美育综合素质测评基本分评分量表</w:t>
      </w:r>
    </w:p>
    <w:tbl>
      <w:tblPr>
        <w:tblStyle w:val="4"/>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219"/>
        <w:gridCol w:w="1380"/>
        <w:gridCol w:w="4067"/>
      </w:tblGrid>
      <w:tr w14:paraId="1F8D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3" w:type="dxa"/>
            <w:vAlign w:val="center"/>
          </w:tcPr>
          <w:p w14:paraId="2FEE54B7">
            <w:pPr>
              <w:widowControl/>
              <w:adjustRightInd w:val="0"/>
              <w:snapToGrid w:val="0"/>
              <w:spacing w:line="240" w:lineRule="exact"/>
              <w:jc w:val="center"/>
              <w:rPr>
                <w:rFonts w:eastAsia="仿宋_GB2312"/>
                <w:b/>
                <w:bCs/>
                <w:kern w:val="0"/>
                <w:sz w:val="21"/>
                <w:szCs w:val="21"/>
              </w:rPr>
            </w:pPr>
            <w:r>
              <w:rPr>
                <w:rFonts w:eastAsia="仿宋_GB2312"/>
                <w:b/>
                <w:bCs/>
                <w:kern w:val="0"/>
                <w:sz w:val="21"/>
                <w:szCs w:val="21"/>
              </w:rPr>
              <w:t>序号</w:t>
            </w:r>
          </w:p>
        </w:tc>
        <w:tc>
          <w:tcPr>
            <w:tcW w:w="2219" w:type="dxa"/>
            <w:vAlign w:val="center"/>
          </w:tcPr>
          <w:p w14:paraId="6534B2DD">
            <w:pPr>
              <w:widowControl/>
              <w:adjustRightInd w:val="0"/>
              <w:snapToGrid w:val="0"/>
              <w:spacing w:line="240" w:lineRule="exact"/>
              <w:jc w:val="center"/>
              <w:rPr>
                <w:rFonts w:eastAsia="仿宋_GB2312"/>
                <w:b/>
                <w:bCs/>
                <w:kern w:val="0"/>
                <w:sz w:val="21"/>
                <w:szCs w:val="21"/>
              </w:rPr>
            </w:pPr>
            <w:r>
              <w:rPr>
                <w:rFonts w:hint="eastAsia" w:eastAsia="仿宋_GB2312"/>
                <w:b/>
                <w:bCs/>
                <w:kern w:val="0"/>
                <w:sz w:val="21"/>
                <w:szCs w:val="21"/>
              </w:rPr>
              <w:t>评价指标</w:t>
            </w:r>
          </w:p>
        </w:tc>
        <w:tc>
          <w:tcPr>
            <w:tcW w:w="1380" w:type="dxa"/>
            <w:vAlign w:val="center"/>
          </w:tcPr>
          <w:p w14:paraId="31BEC5F1">
            <w:pPr>
              <w:widowControl/>
              <w:adjustRightInd w:val="0"/>
              <w:snapToGrid w:val="0"/>
              <w:spacing w:line="240" w:lineRule="exact"/>
              <w:jc w:val="center"/>
              <w:rPr>
                <w:rFonts w:eastAsia="仿宋_GB2312"/>
                <w:b/>
                <w:bCs/>
                <w:kern w:val="0"/>
                <w:sz w:val="21"/>
                <w:szCs w:val="21"/>
              </w:rPr>
            </w:pPr>
            <w:r>
              <w:rPr>
                <w:rFonts w:hint="eastAsia" w:eastAsia="仿宋_GB2312"/>
                <w:b/>
                <w:bCs/>
                <w:kern w:val="0"/>
                <w:sz w:val="21"/>
                <w:szCs w:val="21"/>
              </w:rPr>
              <w:t>指标分值</w:t>
            </w:r>
          </w:p>
        </w:tc>
        <w:tc>
          <w:tcPr>
            <w:tcW w:w="4067" w:type="dxa"/>
            <w:vAlign w:val="center"/>
          </w:tcPr>
          <w:p w14:paraId="7EBC797A">
            <w:pPr>
              <w:widowControl/>
              <w:adjustRightInd w:val="0"/>
              <w:snapToGrid w:val="0"/>
              <w:spacing w:line="240" w:lineRule="exact"/>
              <w:jc w:val="center"/>
              <w:rPr>
                <w:rFonts w:eastAsia="仿宋_GB2312"/>
                <w:b/>
                <w:bCs/>
                <w:kern w:val="0"/>
                <w:sz w:val="21"/>
                <w:szCs w:val="21"/>
              </w:rPr>
            </w:pPr>
            <w:r>
              <w:rPr>
                <w:rFonts w:hint="eastAsia" w:eastAsia="仿宋_GB2312"/>
                <w:b/>
                <w:bCs/>
                <w:kern w:val="0"/>
                <w:sz w:val="21"/>
                <w:szCs w:val="21"/>
              </w:rPr>
              <w:t>评价</w:t>
            </w:r>
            <w:r>
              <w:rPr>
                <w:rFonts w:eastAsia="仿宋_GB2312"/>
                <w:b/>
                <w:bCs/>
                <w:kern w:val="0"/>
                <w:sz w:val="21"/>
                <w:szCs w:val="21"/>
              </w:rPr>
              <w:t>内容</w:t>
            </w:r>
          </w:p>
        </w:tc>
      </w:tr>
      <w:tr w14:paraId="2081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733" w:type="dxa"/>
            <w:vAlign w:val="center"/>
          </w:tcPr>
          <w:p w14:paraId="066D273A">
            <w:pPr>
              <w:widowControl/>
              <w:adjustRightInd w:val="0"/>
              <w:snapToGrid w:val="0"/>
              <w:spacing w:line="240" w:lineRule="exact"/>
              <w:jc w:val="center"/>
              <w:rPr>
                <w:rFonts w:eastAsia="仿宋_GB2312"/>
                <w:kern w:val="0"/>
                <w:sz w:val="21"/>
                <w:szCs w:val="21"/>
              </w:rPr>
            </w:pPr>
            <w:r>
              <w:rPr>
                <w:rFonts w:eastAsia="仿宋_GB2312"/>
                <w:kern w:val="0"/>
                <w:sz w:val="21"/>
                <w:szCs w:val="21"/>
              </w:rPr>
              <w:t>1</w:t>
            </w:r>
          </w:p>
        </w:tc>
        <w:tc>
          <w:tcPr>
            <w:tcW w:w="2219" w:type="dxa"/>
            <w:vAlign w:val="center"/>
          </w:tcPr>
          <w:p w14:paraId="24868D13">
            <w:pPr>
              <w:widowControl/>
              <w:adjustRightInd w:val="0"/>
              <w:snapToGrid w:val="0"/>
              <w:spacing w:line="240" w:lineRule="exact"/>
              <w:rPr>
                <w:rFonts w:eastAsia="仿宋_GB2312"/>
                <w:kern w:val="0"/>
                <w:sz w:val="21"/>
                <w:szCs w:val="21"/>
              </w:rPr>
            </w:pPr>
            <w:r>
              <w:rPr>
                <w:rFonts w:eastAsia="仿宋_GB2312"/>
                <w:kern w:val="0"/>
                <w:sz w:val="21"/>
                <w:szCs w:val="21"/>
              </w:rPr>
              <w:t>公共艺术课程</w:t>
            </w:r>
            <w:r>
              <w:rPr>
                <w:rFonts w:hint="eastAsia" w:eastAsia="仿宋_GB2312"/>
                <w:kern w:val="0"/>
                <w:sz w:val="21"/>
                <w:szCs w:val="21"/>
              </w:rPr>
              <w:t>（</w:t>
            </w:r>
            <w:r>
              <w:rPr>
                <w:rFonts w:eastAsia="仿宋_GB2312"/>
                <w:kern w:val="0"/>
                <w:sz w:val="21"/>
                <w:szCs w:val="21"/>
              </w:rPr>
              <w:t>美术类、音乐类、文学类、美学类公共艺术选修课程</w:t>
            </w:r>
            <w:r>
              <w:rPr>
                <w:rFonts w:hint="eastAsia" w:eastAsia="仿宋_GB2312"/>
                <w:kern w:val="0"/>
                <w:sz w:val="21"/>
                <w:szCs w:val="21"/>
              </w:rPr>
              <w:t>）</w:t>
            </w:r>
          </w:p>
        </w:tc>
        <w:tc>
          <w:tcPr>
            <w:tcW w:w="1380" w:type="dxa"/>
            <w:vAlign w:val="center"/>
          </w:tcPr>
          <w:p w14:paraId="58DEE3CC">
            <w:pPr>
              <w:widowControl/>
              <w:wordWrap w:val="0"/>
              <w:adjustRightInd w:val="0"/>
              <w:snapToGrid w:val="0"/>
              <w:spacing w:line="240" w:lineRule="exact"/>
              <w:jc w:val="center"/>
              <w:rPr>
                <w:rFonts w:eastAsia="仿宋_GB2312"/>
                <w:kern w:val="0"/>
                <w:sz w:val="21"/>
                <w:szCs w:val="21"/>
              </w:rPr>
            </w:pPr>
            <w:r>
              <w:rPr>
                <w:rFonts w:hint="eastAsia" w:eastAsia="仿宋_GB2312"/>
                <w:kern w:val="0"/>
                <w:sz w:val="21"/>
                <w:szCs w:val="21"/>
              </w:rPr>
              <w:t>50分</w:t>
            </w:r>
          </w:p>
        </w:tc>
        <w:tc>
          <w:tcPr>
            <w:tcW w:w="4067" w:type="dxa"/>
            <w:vAlign w:val="center"/>
          </w:tcPr>
          <w:p w14:paraId="79D5F767">
            <w:pPr>
              <w:widowControl/>
              <w:adjustRightInd w:val="0"/>
              <w:snapToGrid w:val="0"/>
              <w:spacing w:line="240" w:lineRule="exact"/>
              <w:rPr>
                <w:rFonts w:eastAsia="仿宋_GB2312"/>
                <w:sz w:val="21"/>
                <w:szCs w:val="21"/>
              </w:rPr>
            </w:pPr>
            <w:r>
              <w:rPr>
                <w:rFonts w:eastAsia="仿宋_GB2312"/>
                <w:sz w:val="21"/>
                <w:szCs w:val="21"/>
              </w:rPr>
              <w:t>四年制本科学生应在前二学年内修完一门公共艺术选修课程并获得1个学分，第三学年进行学分预警，未修完学分的务必在第四学年春季学期修完；五年制本科学生应在前三年内修完一门公共艺术选修课程并获得1个学分，第四学年进行学分预警，未修完学分的务必在第五学年春季学期修完。</w:t>
            </w:r>
          </w:p>
        </w:tc>
      </w:tr>
      <w:tr w14:paraId="2E1C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733" w:type="dxa"/>
            <w:vAlign w:val="center"/>
          </w:tcPr>
          <w:p w14:paraId="12B510E5">
            <w:pPr>
              <w:widowControl/>
              <w:adjustRightInd w:val="0"/>
              <w:snapToGrid w:val="0"/>
              <w:spacing w:line="240" w:lineRule="exact"/>
              <w:jc w:val="center"/>
              <w:rPr>
                <w:rFonts w:eastAsia="仿宋_GB2312"/>
                <w:kern w:val="0"/>
                <w:sz w:val="21"/>
                <w:szCs w:val="21"/>
              </w:rPr>
            </w:pPr>
            <w:r>
              <w:rPr>
                <w:rFonts w:eastAsia="仿宋_GB2312"/>
                <w:kern w:val="0"/>
                <w:sz w:val="21"/>
                <w:szCs w:val="21"/>
              </w:rPr>
              <w:t>2</w:t>
            </w:r>
          </w:p>
        </w:tc>
        <w:tc>
          <w:tcPr>
            <w:tcW w:w="2219" w:type="dxa"/>
            <w:vAlign w:val="center"/>
          </w:tcPr>
          <w:p w14:paraId="4755E992">
            <w:pPr>
              <w:widowControl/>
              <w:adjustRightInd w:val="0"/>
              <w:snapToGrid w:val="0"/>
              <w:spacing w:line="240" w:lineRule="exact"/>
              <w:rPr>
                <w:rFonts w:eastAsia="仿宋_GB2312"/>
                <w:kern w:val="0"/>
                <w:sz w:val="21"/>
                <w:szCs w:val="21"/>
              </w:rPr>
            </w:pPr>
            <w:r>
              <w:rPr>
                <w:rFonts w:eastAsia="仿宋_GB2312"/>
                <w:kern w:val="0"/>
                <w:sz w:val="21"/>
                <w:szCs w:val="21"/>
              </w:rPr>
              <w:t>艺术实践活动</w:t>
            </w:r>
            <w:r>
              <w:rPr>
                <w:rFonts w:hint="eastAsia" w:eastAsia="仿宋_GB2312"/>
                <w:kern w:val="0"/>
                <w:sz w:val="21"/>
                <w:szCs w:val="21"/>
              </w:rPr>
              <w:t>（</w:t>
            </w:r>
            <w:r>
              <w:rPr>
                <w:rFonts w:eastAsia="仿宋_GB2312"/>
                <w:kern w:val="0"/>
                <w:sz w:val="21"/>
                <w:szCs w:val="21"/>
              </w:rPr>
              <w:t>参加校内外各级各类文化、艺术、人文素养等活动，以及获得的相关荣誉。如人文艺术类讲座、征文、文艺演出、展览、书画、摄影、艺术竞赛等活动</w:t>
            </w:r>
            <w:r>
              <w:rPr>
                <w:rFonts w:hint="eastAsia" w:eastAsia="仿宋_GB2312"/>
                <w:kern w:val="0"/>
                <w:sz w:val="21"/>
                <w:szCs w:val="21"/>
              </w:rPr>
              <w:t>）</w:t>
            </w:r>
          </w:p>
        </w:tc>
        <w:tc>
          <w:tcPr>
            <w:tcW w:w="1380" w:type="dxa"/>
            <w:vAlign w:val="center"/>
          </w:tcPr>
          <w:p w14:paraId="45EE71B6">
            <w:pPr>
              <w:widowControl/>
              <w:wordWrap w:val="0"/>
              <w:adjustRightInd w:val="0"/>
              <w:snapToGrid w:val="0"/>
              <w:spacing w:line="240" w:lineRule="exact"/>
              <w:jc w:val="center"/>
              <w:rPr>
                <w:rFonts w:eastAsia="仿宋_GB2312"/>
                <w:kern w:val="0"/>
                <w:sz w:val="21"/>
                <w:szCs w:val="21"/>
              </w:rPr>
            </w:pPr>
            <w:r>
              <w:rPr>
                <w:rFonts w:hint="eastAsia" w:eastAsia="仿宋_GB2312"/>
                <w:kern w:val="0"/>
                <w:sz w:val="21"/>
                <w:szCs w:val="21"/>
              </w:rPr>
              <w:t>50分</w:t>
            </w:r>
          </w:p>
        </w:tc>
        <w:tc>
          <w:tcPr>
            <w:tcW w:w="4067" w:type="dxa"/>
            <w:vAlign w:val="center"/>
          </w:tcPr>
          <w:p w14:paraId="678D2DA1">
            <w:pPr>
              <w:widowControl/>
              <w:adjustRightInd w:val="0"/>
              <w:snapToGrid w:val="0"/>
              <w:spacing w:line="240" w:lineRule="exact"/>
              <w:rPr>
                <w:rFonts w:eastAsia="仿宋_GB2312"/>
                <w:sz w:val="21"/>
                <w:szCs w:val="21"/>
              </w:rPr>
            </w:pPr>
            <w:r>
              <w:rPr>
                <w:rFonts w:eastAsia="仿宋_GB2312"/>
                <w:sz w:val="21"/>
                <w:szCs w:val="21"/>
              </w:rPr>
              <w:t>四年制本科学生在前两学年每年参加院级及以上艺术实践活动2次或校级及以上艺术实践活动1次，在第三学年参加院级及以上艺术实践活动1次；五年制本科学生在前三学年每年参加院级艺术实践活动2次或校级艺术实践活动1次，在第四学年参加院级及以上艺术实践活动1次。</w:t>
            </w:r>
          </w:p>
        </w:tc>
      </w:tr>
    </w:tbl>
    <w:p w14:paraId="12227342">
      <w:pPr>
        <w:spacing w:line="560" w:lineRule="exact"/>
        <w:jc w:val="center"/>
        <w:rPr>
          <w:rFonts w:eastAsia="仿宋_GB2312" w:cs="宋体"/>
          <w:b/>
          <w:bCs/>
          <w:sz w:val="28"/>
          <w:szCs w:val="28"/>
        </w:rPr>
      </w:pPr>
      <w:r>
        <w:rPr>
          <w:rFonts w:hint="eastAsia" w:eastAsia="仿宋_GB2312" w:cs="宋体"/>
          <w:b/>
          <w:bCs/>
          <w:sz w:val="28"/>
          <w:szCs w:val="28"/>
        </w:rPr>
        <w:t>（二）美育综合素质测评加分评分量表</w:t>
      </w:r>
    </w:p>
    <w:p w14:paraId="2CB5B991">
      <w:pPr>
        <w:spacing w:line="440" w:lineRule="exact"/>
        <w:rPr>
          <w:rFonts w:eastAsia="仿宋_GB2312" w:cs="仿宋_GB2312"/>
          <w:b/>
          <w:bCs/>
        </w:rPr>
      </w:pPr>
      <w:r>
        <w:rPr>
          <w:rFonts w:hint="eastAsia" w:eastAsia="仿宋_GB2312" w:cs="仿宋_GB2312"/>
          <w:b/>
          <w:bCs/>
        </w:rPr>
        <w:t>1.文艺活动与竞赛奖励分</w:t>
      </w:r>
    </w:p>
    <w:p w14:paraId="51E09A77">
      <w:pPr>
        <w:spacing w:line="440" w:lineRule="exact"/>
        <w:ind w:firstLine="480" w:firstLineChars="200"/>
        <w:rPr>
          <w:rFonts w:eastAsia="仿宋_GB2312" w:cs="仿宋_GB2312"/>
        </w:rPr>
      </w:pPr>
      <w:r>
        <w:rPr>
          <w:rFonts w:hint="eastAsia" w:eastAsia="仿宋_GB2312" w:cs="仿宋_GB2312"/>
        </w:rPr>
        <w:t>学生积极参加校内外各级各类文化、艺术、人文素养等活动，如人文艺术类讲座、文艺演出、展览、书画、摄影、歌唱、舞蹈、艺术竞赛等，获得相关荣誉并能提供证明材料的，按以下标准计分：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898"/>
        <w:gridCol w:w="898"/>
        <w:gridCol w:w="898"/>
        <w:gridCol w:w="897"/>
        <w:gridCol w:w="898"/>
        <w:gridCol w:w="898"/>
        <w:gridCol w:w="898"/>
        <w:gridCol w:w="894"/>
      </w:tblGrid>
      <w:tr w14:paraId="03B6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3092A5CB">
            <w:pPr>
              <w:jc w:val="center"/>
              <w:rPr>
                <w:rFonts w:ascii="Times New Roman" w:hAnsi="Times New Roman" w:eastAsia="仿宋_GB2312" w:cs="仿宋_GB2312"/>
                <w:kern w:val="2"/>
                <w:sz w:val="24"/>
                <w:szCs w:val="24"/>
              </w:rPr>
            </w:pPr>
          </w:p>
        </w:tc>
        <w:tc>
          <w:tcPr>
            <w:tcW w:w="527" w:type="pct"/>
            <w:vAlign w:val="center"/>
          </w:tcPr>
          <w:p w14:paraId="04EF1911">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一</w:t>
            </w:r>
          </w:p>
        </w:tc>
        <w:tc>
          <w:tcPr>
            <w:tcW w:w="527" w:type="pct"/>
            <w:vAlign w:val="center"/>
          </w:tcPr>
          <w:p w14:paraId="63A15D1E">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二</w:t>
            </w:r>
          </w:p>
        </w:tc>
        <w:tc>
          <w:tcPr>
            <w:tcW w:w="527" w:type="pct"/>
            <w:vAlign w:val="center"/>
          </w:tcPr>
          <w:p w14:paraId="407E2DBA">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三</w:t>
            </w:r>
          </w:p>
        </w:tc>
        <w:tc>
          <w:tcPr>
            <w:tcW w:w="526" w:type="pct"/>
            <w:vAlign w:val="center"/>
          </w:tcPr>
          <w:p w14:paraId="43AD0CA4">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四</w:t>
            </w:r>
          </w:p>
        </w:tc>
        <w:tc>
          <w:tcPr>
            <w:tcW w:w="527" w:type="pct"/>
            <w:vAlign w:val="center"/>
          </w:tcPr>
          <w:p w14:paraId="60CAC1C6">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五</w:t>
            </w:r>
          </w:p>
        </w:tc>
        <w:tc>
          <w:tcPr>
            <w:tcW w:w="527" w:type="pct"/>
            <w:vAlign w:val="center"/>
          </w:tcPr>
          <w:p w14:paraId="5D78ACBC">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六</w:t>
            </w:r>
          </w:p>
        </w:tc>
        <w:tc>
          <w:tcPr>
            <w:tcW w:w="527" w:type="pct"/>
            <w:vAlign w:val="center"/>
          </w:tcPr>
          <w:p w14:paraId="79878009">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七</w:t>
            </w:r>
          </w:p>
        </w:tc>
        <w:tc>
          <w:tcPr>
            <w:tcW w:w="525" w:type="pct"/>
            <w:vAlign w:val="center"/>
          </w:tcPr>
          <w:p w14:paraId="5E47CE0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八</w:t>
            </w:r>
          </w:p>
        </w:tc>
      </w:tr>
      <w:tr w14:paraId="3186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1E04185A">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国家级</w:t>
            </w:r>
          </w:p>
        </w:tc>
        <w:tc>
          <w:tcPr>
            <w:tcW w:w="527" w:type="pct"/>
            <w:vAlign w:val="center"/>
          </w:tcPr>
          <w:p w14:paraId="1E26E7B9">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15</w:t>
            </w:r>
          </w:p>
        </w:tc>
        <w:tc>
          <w:tcPr>
            <w:tcW w:w="527" w:type="pct"/>
            <w:vAlign w:val="center"/>
          </w:tcPr>
          <w:p w14:paraId="5594726E">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13</w:t>
            </w:r>
          </w:p>
        </w:tc>
        <w:tc>
          <w:tcPr>
            <w:tcW w:w="527" w:type="pct"/>
            <w:vAlign w:val="center"/>
          </w:tcPr>
          <w:p w14:paraId="3AF6D814">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12</w:t>
            </w:r>
          </w:p>
        </w:tc>
        <w:tc>
          <w:tcPr>
            <w:tcW w:w="526" w:type="pct"/>
            <w:vAlign w:val="center"/>
          </w:tcPr>
          <w:p w14:paraId="2ACC433F">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11</w:t>
            </w:r>
          </w:p>
        </w:tc>
        <w:tc>
          <w:tcPr>
            <w:tcW w:w="527" w:type="pct"/>
            <w:vAlign w:val="center"/>
          </w:tcPr>
          <w:p w14:paraId="793C8267">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10</w:t>
            </w:r>
          </w:p>
        </w:tc>
        <w:tc>
          <w:tcPr>
            <w:tcW w:w="527" w:type="pct"/>
            <w:vAlign w:val="center"/>
          </w:tcPr>
          <w:p w14:paraId="2163A44D">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9</w:t>
            </w:r>
          </w:p>
        </w:tc>
        <w:tc>
          <w:tcPr>
            <w:tcW w:w="527" w:type="pct"/>
            <w:vAlign w:val="center"/>
          </w:tcPr>
          <w:p w14:paraId="06A2F39F">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8</w:t>
            </w:r>
          </w:p>
        </w:tc>
        <w:tc>
          <w:tcPr>
            <w:tcW w:w="525" w:type="pct"/>
            <w:vAlign w:val="center"/>
          </w:tcPr>
          <w:p w14:paraId="3468BF7A">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7</w:t>
            </w:r>
          </w:p>
        </w:tc>
      </w:tr>
      <w:tr w14:paraId="0E40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10B50750">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省、部级</w:t>
            </w:r>
          </w:p>
        </w:tc>
        <w:tc>
          <w:tcPr>
            <w:tcW w:w="527" w:type="pct"/>
            <w:vAlign w:val="center"/>
          </w:tcPr>
          <w:p w14:paraId="0BE632DA">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10</w:t>
            </w:r>
          </w:p>
        </w:tc>
        <w:tc>
          <w:tcPr>
            <w:tcW w:w="527" w:type="pct"/>
            <w:vAlign w:val="center"/>
          </w:tcPr>
          <w:p w14:paraId="19397DCF">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9</w:t>
            </w:r>
          </w:p>
        </w:tc>
        <w:tc>
          <w:tcPr>
            <w:tcW w:w="527" w:type="pct"/>
            <w:vAlign w:val="center"/>
          </w:tcPr>
          <w:p w14:paraId="4D9C32E8">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8</w:t>
            </w:r>
          </w:p>
        </w:tc>
        <w:tc>
          <w:tcPr>
            <w:tcW w:w="526" w:type="pct"/>
            <w:vAlign w:val="center"/>
          </w:tcPr>
          <w:p w14:paraId="7C59DDC5">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7</w:t>
            </w:r>
          </w:p>
        </w:tc>
        <w:tc>
          <w:tcPr>
            <w:tcW w:w="527" w:type="pct"/>
            <w:vAlign w:val="center"/>
          </w:tcPr>
          <w:p w14:paraId="1E9DD990">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6</w:t>
            </w:r>
          </w:p>
        </w:tc>
        <w:tc>
          <w:tcPr>
            <w:tcW w:w="527" w:type="pct"/>
            <w:vAlign w:val="center"/>
          </w:tcPr>
          <w:p w14:paraId="28B01AB1">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5</w:t>
            </w:r>
          </w:p>
        </w:tc>
        <w:tc>
          <w:tcPr>
            <w:tcW w:w="527" w:type="pct"/>
            <w:vAlign w:val="center"/>
          </w:tcPr>
          <w:p w14:paraId="06FCC6AE">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4</w:t>
            </w:r>
          </w:p>
        </w:tc>
        <w:tc>
          <w:tcPr>
            <w:tcW w:w="525" w:type="pct"/>
            <w:vAlign w:val="center"/>
          </w:tcPr>
          <w:p w14:paraId="2A5EB48A">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3</w:t>
            </w:r>
          </w:p>
        </w:tc>
      </w:tr>
      <w:tr w14:paraId="38CF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68598747">
            <w:pPr>
              <w:jc w:val="center"/>
              <w:rPr>
                <w:rFonts w:eastAsia="仿宋_GB2312" w:cs="仿宋_GB2312" w:asciiTheme="minorHAnsi" w:hAnsiTheme="minorHAnsi"/>
                <w:kern w:val="0"/>
                <w:sz w:val="20"/>
                <w:szCs w:val="20"/>
              </w:rPr>
            </w:pPr>
            <w:r>
              <w:rPr>
                <w:rFonts w:hint="eastAsia" w:eastAsia="仿宋_GB2312" w:cs="仿宋_GB2312" w:asciiTheme="minorHAnsi" w:hAnsiTheme="minorHAnsi"/>
                <w:kern w:val="0"/>
                <w:sz w:val="20"/>
                <w:szCs w:val="20"/>
              </w:rPr>
              <w:t>厅、市级</w:t>
            </w:r>
          </w:p>
        </w:tc>
        <w:tc>
          <w:tcPr>
            <w:tcW w:w="527" w:type="pct"/>
            <w:vAlign w:val="center"/>
          </w:tcPr>
          <w:p w14:paraId="4DA7A2A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8</w:t>
            </w:r>
          </w:p>
        </w:tc>
        <w:tc>
          <w:tcPr>
            <w:tcW w:w="527" w:type="pct"/>
            <w:vAlign w:val="center"/>
          </w:tcPr>
          <w:p w14:paraId="3316F3A6">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6</w:t>
            </w:r>
          </w:p>
        </w:tc>
        <w:tc>
          <w:tcPr>
            <w:tcW w:w="527" w:type="pct"/>
            <w:vAlign w:val="center"/>
          </w:tcPr>
          <w:p w14:paraId="128DF62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5</w:t>
            </w:r>
          </w:p>
        </w:tc>
        <w:tc>
          <w:tcPr>
            <w:tcW w:w="526" w:type="pct"/>
            <w:vAlign w:val="center"/>
          </w:tcPr>
          <w:p w14:paraId="6B282D1F">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4</w:t>
            </w:r>
          </w:p>
        </w:tc>
        <w:tc>
          <w:tcPr>
            <w:tcW w:w="527" w:type="pct"/>
            <w:vAlign w:val="center"/>
          </w:tcPr>
          <w:p w14:paraId="7F57F5FE">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3</w:t>
            </w:r>
          </w:p>
        </w:tc>
        <w:tc>
          <w:tcPr>
            <w:tcW w:w="527" w:type="pct"/>
            <w:vAlign w:val="center"/>
          </w:tcPr>
          <w:p w14:paraId="6C851BAA">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2</w:t>
            </w:r>
            <w:r>
              <w:rPr>
                <w:rFonts w:ascii="Times New Roman" w:hAnsi="Times New Roman" w:eastAsia="仿宋_GB2312" w:cs="仿宋_GB2312"/>
                <w:kern w:val="2"/>
                <w:sz w:val="24"/>
                <w:szCs w:val="24"/>
              </w:rPr>
              <w:t>.5</w:t>
            </w:r>
          </w:p>
        </w:tc>
        <w:tc>
          <w:tcPr>
            <w:tcW w:w="527" w:type="pct"/>
            <w:vAlign w:val="center"/>
          </w:tcPr>
          <w:p w14:paraId="4983357A">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2</w:t>
            </w:r>
          </w:p>
        </w:tc>
        <w:tc>
          <w:tcPr>
            <w:tcW w:w="525" w:type="pct"/>
            <w:vAlign w:val="center"/>
          </w:tcPr>
          <w:p w14:paraId="49A778BD">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1</w:t>
            </w:r>
            <w:r>
              <w:rPr>
                <w:rFonts w:ascii="Times New Roman" w:hAnsi="Times New Roman" w:eastAsia="仿宋_GB2312" w:cs="仿宋_GB2312"/>
                <w:kern w:val="2"/>
                <w:sz w:val="24"/>
                <w:szCs w:val="24"/>
              </w:rPr>
              <w:t>.5</w:t>
            </w:r>
          </w:p>
        </w:tc>
      </w:tr>
      <w:tr w14:paraId="5C9B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1644CD94">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校级</w:t>
            </w:r>
          </w:p>
        </w:tc>
        <w:tc>
          <w:tcPr>
            <w:tcW w:w="527" w:type="pct"/>
            <w:vAlign w:val="center"/>
          </w:tcPr>
          <w:p w14:paraId="688F6DCC">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5</w:t>
            </w:r>
          </w:p>
        </w:tc>
        <w:tc>
          <w:tcPr>
            <w:tcW w:w="527" w:type="pct"/>
            <w:vAlign w:val="center"/>
          </w:tcPr>
          <w:p w14:paraId="61740C71">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4</w:t>
            </w:r>
          </w:p>
        </w:tc>
        <w:tc>
          <w:tcPr>
            <w:tcW w:w="527" w:type="pct"/>
            <w:vAlign w:val="center"/>
          </w:tcPr>
          <w:p w14:paraId="3C0E2304">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3</w:t>
            </w:r>
          </w:p>
        </w:tc>
        <w:tc>
          <w:tcPr>
            <w:tcW w:w="526" w:type="pct"/>
            <w:vAlign w:val="center"/>
          </w:tcPr>
          <w:p w14:paraId="056233BD">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2</w:t>
            </w:r>
            <w:r>
              <w:rPr>
                <w:rFonts w:ascii="Times New Roman" w:hAnsi="Times New Roman" w:eastAsia="仿宋_GB2312" w:cs="仿宋_GB2312"/>
                <w:kern w:val="2"/>
                <w:sz w:val="24"/>
                <w:szCs w:val="24"/>
              </w:rPr>
              <w:t>.5</w:t>
            </w:r>
          </w:p>
        </w:tc>
        <w:tc>
          <w:tcPr>
            <w:tcW w:w="527" w:type="pct"/>
            <w:vAlign w:val="center"/>
          </w:tcPr>
          <w:p w14:paraId="236780A0">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2</w:t>
            </w:r>
          </w:p>
        </w:tc>
        <w:tc>
          <w:tcPr>
            <w:tcW w:w="527" w:type="pct"/>
            <w:vAlign w:val="center"/>
          </w:tcPr>
          <w:p w14:paraId="54BE3EFC">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1.5</w:t>
            </w:r>
          </w:p>
        </w:tc>
        <w:tc>
          <w:tcPr>
            <w:tcW w:w="527" w:type="pct"/>
            <w:vAlign w:val="center"/>
          </w:tcPr>
          <w:p w14:paraId="2183209E">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w:t>
            </w:r>
          </w:p>
        </w:tc>
        <w:tc>
          <w:tcPr>
            <w:tcW w:w="525" w:type="pct"/>
            <w:vAlign w:val="center"/>
          </w:tcPr>
          <w:p w14:paraId="3E87036C">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0.8</w:t>
            </w:r>
          </w:p>
        </w:tc>
      </w:tr>
      <w:tr w14:paraId="325B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45F3AD08">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院级</w:t>
            </w:r>
          </w:p>
        </w:tc>
        <w:tc>
          <w:tcPr>
            <w:tcW w:w="527" w:type="pct"/>
            <w:vAlign w:val="center"/>
          </w:tcPr>
          <w:p w14:paraId="3041E6DF">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0</w:t>
            </w:r>
            <w:r>
              <w:rPr>
                <w:rFonts w:ascii="Times New Roman" w:hAnsi="Times New Roman" w:eastAsia="仿宋_GB2312" w:cs="仿宋_GB2312"/>
                <w:kern w:val="2"/>
                <w:sz w:val="24"/>
                <w:szCs w:val="24"/>
              </w:rPr>
              <w:t>.8</w:t>
            </w:r>
          </w:p>
        </w:tc>
        <w:tc>
          <w:tcPr>
            <w:tcW w:w="527" w:type="pct"/>
            <w:vAlign w:val="center"/>
          </w:tcPr>
          <w:p w14:paraId="6B42C01E">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0</w:t>
            </w:r>
            <w:r>
              <w:rPr>
                <w:rFonts w:ascii="Times New Roman" w:hAnsi="Times New Roman" w:eastAsia="仿宋_GB2312" w:cs="仿宋_GB2312"/>
                <w:kern w:val="2"/>
                <w:sz w:val="24"/>
                <w:szCs w:val="24"/>
              </w:rPr>
              <w:t>.6</w:t>
            </w:r>
          </w:p>
        </w:tc>
        <w:tc>
          <w:tcPr>
            <w:tcW w:w="527" w:type="pct"/>
            <w:vAlign w:val="center"/>
          </w:tcPr>
          <w:p w14:paraId="7AD1273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0</w:t>
            </w:r>
            <w:r>
              <w:rPr>
                <w:rFonts w:ascii="Times New Roman" w:hAnsi="Times New Roman" w:eastAsia="仿宋_GB2312" w:cs="仿宋_GB2312"/>
                <w:kern w:val="2"/>
                <w:sz w:val="24"/>
                <w:szCs w:val="24"/>
              </w:rPr>
              <w:t>.4</w:t>
            </w:r>
          </w:p>
        </w:tc>
        <w:tc>
          <w:tcPr>
            <w:tcW w:w="526" w:type="pct"/>
            <w:vAlign w:val="center"/>
          </w:tcPr>
          <w:p w14:paraId="44D9A35F">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c>
          <w:tcPr>
            <w:tcW w:w="527" w:type="pct"/>
            <w:vAlign w:val="center"/>
          </w:tcPr>
          <w:p w14:paraId="6C5D573D">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c>
          <w:tcPr>
            <w:tcW w:w="527" w:type="pct"/>
            <w:vAlign w:val="center"/>
          </w:tcPr>
          <w:p w14:paraId="53E8B64C">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c>
          <w:tcPr>
            <w:tcW w:w="527" w:type="pct"/>
            <w:vAlign w:val="center"/>
          </w:tcPr>
          <w:p w14:paraId="21A6544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c>
          <w:tcPr>
            <w:tcW w:w="525" w:type="pct"/>
            <w:vAlign w:val="center"/>
          </w:tcPr>
          <w:p w14:paraId="04FB28DE">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w:t>
            </w:r>
          </w:p>
        </w:tc>
      </w:tr>
    </w:tbl>
    <w:p w14:paraId="345B6120">
      <w:pPr>
        <w:spacing w:line="440" w:lineRule="exact"/>
        <w:ind w:firstLine="420" w:firstLineChars="200"/>
        <w:rPr>
          <w:rFonts w:eastAsia="仿宋_GB2312" w:cs="仿宋_GB2312"/>
          <w:sz w:val="21"/>
          <w:szCs w:val="21"/>
        </w:rPr>
      </w:pPr>
      <w:r>
        <w:rPr>
          <w:rFonts w:hint="eastAsia" w:eastAsia="仿宋_GB2312" w:cs="仿宋_GB2312"/>
          <w:sz w:val="21"/>
          <w:szCs w:val="21"/>
        </w:rPr>
        <w:t>注：（1）比赛若设一、二、三等奖和优秀奖，奖励分对应分值为：一等奖对应第一名的分值，二等奖对应第二、三名的平均分值，三等奖对应第四、五、六名的平均分值，优秀奖对应第七、八名的平均分值。</w:t>
      </w:r>
    </w:p>
    <w:p w14:paraId="30A9C757">
      <w:pPr>
        <w:spacing w:line="440" w:lineRule="exact"/>
        <w:ind w:firstLine="420" w:firstLineChars="200"/>
        <w:rPr>
          <w:rFonts w:eastAsia="仿宋_GB2312" w:cs="仿宋_GB2312"/>
          <w:sz w:val="21"/>
          <w:szCs w:val="21"/>
        </w:rPr>
      </w:pPr>
      <w:r>
        <w:rPr>
          <w:rFonts w:hint="eastAsia" w:eastAsia="仿宋_GB2312" w:cs="仿宋_GB2312"/>
          <w:sz w:val="21"/>
          <w:szCs w:val="21"/>
        </w:rPr>
        <w:t>（2）以组队（团队）形式参加的但人数在1</w:t>
      </w:r>
      <w:r>
        <w:rPr>
          <w:rFonts w:eastAsia="仿宋_GB2312" w:cs="仿宋_GB2312"/>
          <w:sz w:val="21"/>
          <w:szCs w:val="21"/>
        </w:rPr>
        <w:t>0</w:t>
      </w:r>
      <w:r>
        <w:rPr>
          <w:rFonts w:hint="eastAsia" w:eastAsia="仿宋_GB2312" w:cs="仿宋_GB2312"/>
          <w:sz w:val="21"/>
          <w:szCs w:val="21"/>
        </w:rPr>
        <w:t>人以内的，本人得分=该项目分值</w:t>
      </w:r>
      <w:r>
        <w:rPr>
          <w:rFonts w:eastAsia="仿宋_GB2312" w:cs="仿宋_GB2312"/>
          <w:sz w:val="21"/>
          <w:szCs w:val="21"/>
        </w:rPr>
        <w:t>*60%</w:t>
      </w:r>
      <w:r>
        <w:rPr>
          <w:rFonts w:hint="eastAsia" w:eastAsia="仿宋_GB2312" w:cs="仿宋_GB2312"/>
          <w:sz w:val="21"/>
          <w:szCs w:val="21"/>
        </w:rPr>
        <w:t>；1</w:t>
      </w:r>
      <w:r>
        <w:rPr>
          <w:rFonts w:eastAsia="仿宋_GB2312" w:cs="仿宋_GB2312"/>
          <w:sz w:val="21"/>
          <w:szCs w:val="21"/>
        </w:rPr>
        <w:t>0</w:t>
      </w:r>
      <w:r>
        <w:rPr>
          <w:rFonts w:hint="eastAsia" w:eastAsia="仿宋_GB2312" w:cs="仿宋_GB2312"/>
          <w:sz w:val="21"/>
          <w:szCs w:val="21"/>
        </w:rPr>
        <w:t>人以上或班级团队竞技赛严格按照比赛规定人数进行加分，省部级以上的按照所取得名次对应分值的5</w:t>
      </w:r>
      <w:r>
        <w:rPr>
          <w:rFonts w:eastAsia="仿宋_GB2312" w:cs="仿宋_GB2312"/>
          <w:sz w:val="21"/>
          <w:szCs w:val="21"/>
        </w:rPr>
        <w:t>0%</w:t>
      </w:r>
      <w:r>
        <w:rPr>
          <w:rFonts w:hint="eastAsia" w:eastAsia="仿宋_GB2312" w:cs="仿宋_GB2312"/>
          <w:sz w:val="21"/>
          <w:szCs w:val="21"/>
        </w:rPr>
        <w:t>予以加分，其他级别的按照分值的3</w:t>
      </w:r>
      <w:r>
        <w:rPr>
          <w:rFonts w:eastAsia="仿宋_GB2312" w:cs="仿宋_GB2312"/>
          <w:sz w:val="21"/>
          <w:szCs w:val="21"/>
        </w:rPr>
        <w:t>0%</w:t>
      </w:r>
      <w:r>
        <w:rPr>
          <w:rFonts w:hint="eastAsia" w:eastAsia="仿宋_GB2312" w:cs="仿宋_GB2312"/>
          <w:sz w:val="21"/>
          <w:szCs w:val="21"/>
        </w:rPr>
        <w:t>予以加分。</w:t>
      </w:r>
    </w:p>
    <w:p w14:paraId="7C512FB7">
      <w:pPr>
        <w:spacing w:line="440" w:lineRule="exact"/>
        <w:ind w:firstLine="420" w:firstLineChars="200"/>
        <w:rPr>
          <w:rFonts w:eastAsia="仿宋_GB2312" w:cs="仿宋_GB2312"/>
          <w:sz w:val="21"/>
          <w:szCs w:val="21"/>
        </w:rPr>
      </w:pPr>
      <w:r>
        <w:rPr>
          <w:rFonts w:hint="eastAsia" w:eastAsia="仿宋_GB2312" w:cs="仿宋_GB2312"/>
          <w:sz w:val="21"/>
          <w:szCs w:val="21"/>
        </w:rPr>
        <w:t>（3）同一项目获多种奖励的，以最高奖计算一次。</w:t>
      </w:r>
    </w:p>
    <w:p w14:paraId="51A07AE3">
      <w:pPr>
        <w:spacing w:line="440" w:lineRule="exact"/>
        <w:ind w:firstLine="420" w:firstLineChars="200"/>
        <w:rPr>
          <w:rFonts w:eastAsia="仿宋_GB2312" w:cs="仿宋_GB2312"/>
          <w:sz w:val="21"/>
          <w:szCs w:val="21"/>
        </w:rPr>
      </w:pPr>
      <w:r>
        <w:rPr>
          <w:rFonts w:hint="eastAsia" w:eastAsia="仿宋_GB2312" w:cs="仿宋_GB2312"/>
          <w:sz w:val="21"/>
          <w:szCs w:val="21"/>
        </w:rPr>
        <w:t>（</w:t>
      </w:r>
      <w:r>
        <w:rPr>
          <w:rFonts w:eastAsia="仿宋_GB2312" w:cs="仿宋_GB2312"/>
          <w:sz w:val="21"/>
          <w:szCs w:val="21"/>
        </w:rPr>
        <w:t>4</w:t>
      </w:r>
      <w:r>
        <w:rPr>
          <w:rFonts w:hint="eastAsia" w:eastAsia="仿宋_GB2312" w:cs="仿宋_GB2312"/>
          <w:sz w:val="21"/>
          <w:szCs w:val="21"/>
        </w:rPr>
        <w:t>）参加以上美育活动，参加但无获奖的，本人须自行提供相关证明材料的（必须是官方材料，一般至少是院级），方可按以下标准加分：以个人参赛的，不论哪种级别的，均加0.2分；以组队形式参赛的，不论哪种级别的，每人加0.1分。</w:t>
      </w:r>
    </w:p>
    <w:p w14:paraId="37461258">
      <w:pPr>
        <w:spacing w:line="440" w:lineRule="exact"/>
        <w:rPr>
          <w:rFonts w:eastAsia="仿宋_GB2312" w:cs="仿宋_GB2312"/>
          <w:b/>
          <w:bCs/>
        </w:rPr>
      </w:pPr>
      <w:r>
        <w:rPr>
          <w:rFonts w:hint="eastAsia" w:eastAsia="仿宋_GB2312" w:cs="仿宋_GB2312"/>
          <w:b/>
          <w:bCs/>
        </w:rPr>
        <w:t>2.文艺创作与宣传工作奖励分</w:t>
      </w:r>
    </w:p>
    <w:p w14:paraId="5B6A3D3F">
      <w:pPr>
        <w:spacing w:line="440" w:lineRule="exact"/>
        <w:ind w:firstLine="480" w:firstLineChars="200"/>
        <w:rPr>
          <w:rFonts w:eastAsia="仿宋_GB2312" w:cs="仿宋_GB2312"/>
        </w:rPr>
      </w:pPr>
      <w:r>
        <w:rPr>
          <w:rFonts w:hint="eastAsia" w:eastAsia="仿宋_GB2312" w:cs="仿宋_GB2312"/>
        </w:rPr>
        <w:t>学生在校内外公开发行的报刊、杂志、官方网站等主流合法合规媒体上发表消息、通讯、小说、诗歌、散文、视频等作品予以计分，具体计分情况如下表：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82"/>
        <w:gridCol w:w="1219"/>
        <w:gridCol w:w="1082"/>
        <w:gridCol w:w="1219"/>
        <w:gridCol w:w="2843"/>
      </w:tblGrid>
      <w:tr w14:paraId="6FCE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Align w:val="center"/>
          </w:tcPr>
          <w:p w14:paraId="2DA2AD17">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级别</w:t>
            </w:r>
          </w:p>
        </w:tc>
        <w:tc>
          <w:tcPr>
            <w:tcW w:w="635" w:type="pct"/>
            <w:vAlign w:val="center"/>
          </w:tcPr>
          <w:p w14:paraId="54D72951">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国家级</w:t>
            </w:r>
          </w:p>
        </w:tc>
        <w:tc>
          <w:tcPr>
            <w:tcW w:w="715" w:type="pct"/>
            <w:vAlign w:val="center"/>
          </w:tcPr>
          <w:p w14:paraId="5D58D9B9">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部、省级</w:t>
            </w:r>
          </w:p>
        </w:tc>
        <w:tc>
          <w:tcPr>
            <w:tcW w:w="635" w:type="pct"/>
            <w:vAlign w:val="center"/>
          </w:tcPr>
          <w:p w14:paraId="34A56B1E">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市级</w:t>
            </w:r>
          </w:p>
        </w:tc>
        <w:tc>
          <w:tcPr>
            <w:tcW w:w="715" w:type="pct"/>
            <w:vAlign w:val="center"/>
          </w:tcPr>
          <w:p w14:paraId="490B40BB">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校级</w:t>
            </w:r>
          </w:p>
        </w:tc>
        <w:tc>
          <w:tcPr>
            <w:tcW w:w="1668" w:type="pct"/>
            <w:vAlign w:val="center"/>
          </w:tcPr>
          <w:p w14:paraId="4FBF0FD0">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院级及其他校属二级单位</w:t>
            </w:r>
          </w:p>
        </w:tc>
      </w:tr>
      <w:tr w14:paraId="1F30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Align w:val="center"/>
          </w:tcPr>
          <w:p w14:paraId="5F7D929F">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计分</w:t>
            </w:r>
          </w:p>
        </w:tc>
        <w:tc>
          <w:tcPr>
            <w:tcW w:w="635" w:type="pct"/>
            <w:vAlign w:val="center"/>
          </w:tcPr>
          <w:p w14:paraId="6F6ECF47">
            <w:pPr>
              <w:jc w:val="center"/>
              <w:rPr>
                <w:rFonts w:ascii="Times New Roman" w:hAnsi="Times New Roman" w:eastAsia="仿宋_GB2312" w:cs="仿宋_GB2312"/>
                <w:kern w:val="2"/>
                <w:sz w:val="21"/>
                <w:szCs w:val="21"/>
              </w:rPr>
            </w:pPr>
            <w:r>
              <w:rPr>
                <w:rFonts w:ascii="Times New Roman" w:hAnsi="Times New Roman" w:eastAsia="仿宋_GB2312" w:cs="仿宋_GB2312"/>
                <w:kern w:val="2"/>
                <w:sz w:val="21"/>
                <w:szCs w:val="21"/>
              </w:rPr>
              <w:t>8</w:t>
            </w:r>
          </w:p>
        </w:tc>
        <w:tc>
          <w:tcPr>
            <w:tcW w:w="715" w:type="pct"/>
            <w:vAlign w:val="center"/>
          </w:tcPr>
          <w:p w14:paraId="0912B7C1">
            <w:pPr>
              <w:jc w:val="center"/>
              <w:rPr>
                <w:rFonts w:ascii="Times New Roman" w:hAnsi="Times New Roman" w:eastAsia="仿宋_GB2312" w:cs="仿宋_GB2312"/>
                <w:kern w:val="2"/>
                <w:sz w:val="21"/>
                <w:szCs w:val="21"/>
              </w:rPr>
            </w:pPr>
            <w:r>
              <w:rPr>
                <w:rFonts w:ascii="Times New Roman" w:hAnsi="Times New Roman" w:eastAsia="仿宋_GB2312" w:cs="仿宋_GB2312"/>
                <w:kern w:val="2"/>
                <w:sz w:val="21"/>
                <w:szCs w:val="21"/>
              </w:rPr>
              <w:t>6</w:t>
            </w:r>
          </w:p>
        </w:tc>
        <w:tc>
          <w:tcPr>
            <w:tcW w:w="635" w:type="pct"/>
            <w:vAlign w:val="center"/>
          </w:tcPr>
          <w:p w14:paraId="2E201C64">
            <w:pPr>
              <w:jc w:val="center"/>
              <w:rPr>
                <w:rFonts w:ascii="Times New Roman" w:hAnsi="Times New Roman" w:eastAsia="仿宋_GB2312" w:cs="仿宋_GB2312"/>
                <w:kern w:val="2"/>
                <w:sz w:val="21"/>
                <w:szCs w:val="21"/>
              </w:rPr>
            </w:pPr>
            <w:r>
              <w:rPr>
                <w:rFonts w:ascii="Times New Roman" w:hAnsi="Times New Roman" w:eastAsia="仿宋_GB2312" w:cs="仿宋_GB2312"/>
                <w:kern w:val="2"/>
                <w:sz w:val="21"/>
                <w:szCs w:val="21"/>
              </w:rPr>
              <w:t>5</w:t>
            </w:r>
          </w:p>
        </w:tc>
        <w:tc>
          <w:tcPr>
            <w:tcW w:w="715" w:type="pct"/>
            <w:vAlign w:val="center"/>
          </w:tcPr>
          <w:p w14:paraId="20EDE16D">
            <w:pPr>
              <w:jc w:val="center"/>
              <w:rPr>
                <w:rFonts w:ascii="Times New Roman" w:hAnsi="Times New Roman" w:eastAsia="仿宋_GB2312" w:cs="仿宋_GB2312"/>
                <w:kern w:val="2"/>
                <w:sz w:val="21"/>
                <w:szCs w:val="21"/>
              </w:rPr>
            </w:pPr>
            <w:r>
              <w:rPr>
                <w:rFonts w:ascii="Times New Roman" w:hAnsi="Times New Roman" w:eastAsia="仿宋_GB2312" w:cs="仿宋_GB2312"/>
                <w:kern w:val="2"/>
                <w:sz w:val="21"/>
                <w:szCs w:val="21"/>
              </w:rPr>
              <w:t>2</w:t>
            </w:r>
          </w:p>
        </w:tc>
        <w:tc>
          <w:tcPr>
            <w:tcW w:w="1668" w:type="pct"/>
            <w:vAlign w:val="center"/>
          </w:tcPr>
          <w:p w14:paraId="60EDD5CF">
            <w:pPr>
              <w:jc w:val="center"/>
              <w:rPr>
                <w:rFonts w:ascii="Times New Roman" w:hAnsi="Times New Roman" w:eastAsia="仿宋_GB2312" w:cs="仿宋_GB2312"/>
                <w:kern w:val="2"/>
                <w:sz w:val="21"/>
                <w:szCs w:val="21"/>
              </w:rPr>
            </w:pPr>
            <w:r>
              <w:rPr>
                <w:rFonts w:ascii="Times New Roman" w:hAnsi="Times New Roman" w:eastAsia="仿宋_GB2312" w:cs="仿宋_GB2312"/>
                <w:kern w:val="2"/>
                <w:sz w:val="21"/>
                <w:szCs w:val="21"/>
              </w:rPr>
              <w:t>1</w:t>
            </w:r>
          </w:p>
        </w:tc>
      </w:tr>
    </w:tbl>
    <w:p w14:paraId="1CD33F39">
      <w:pPr>
        <w:spacing w:line="440" w:lineRule="exact"/>
        <w:ind w:firstLine="420" w:firstLineChars="200"/>
        <w:rPr>
          <w:rFonts w:eastAsia="仿宋_GB2312" w:cs="仿宋_GB2312"/>
          <w:sz w:val="21"/>
          <w:szCs w:val="21"/>
        </w:rPr>
      </w:pPr>
      <w:r>
        <w:rPr>
          <w:rFonts w:hint="eastAsia" w:eastAsia="仿宋_GB2312" w:cs="仿宋_GB2312"/>
          <w:sz w:val="21"/>
          <w:szCs w:val="21"/>
        </w:rPr>
        <w:t>注：若所发表作品由多作者共同完成，则第一作者加全分，第二作者加全分的50%，其他作者不加分。</w:t>
      </w:r>
    </w:p>
    <w:p w14:paraId="637197C4">
      <w:pPr>
        <w:spacing w:line="440" w:lineRule="exact"/>
        <w:rPr>
          <w:rFonts w:eastAsia="仿宋_GB2312" w:cs="仿宋_GB2312"/>
          <w:b/>
          <w:bCs/>
        </w:rPr>
      </w:pPr>
      <w:r>
        <w:rPr>
          <w:rFonts w:hint="eastAsia" w:eastAsia="仿宋_GB2312" w:cs="仿宋_GB2312"/>
          <w:b/>
          <w:bCs/>
        </w:rPr>
        <w:t>3.心理文化活动奖励分</w:t>
      </w:r>
    </w:p>
    <w:p w14:paraId="0FD27650">
      <w:pPr>
        <w:spacing w:line="440" w:lineRule="exact"/>
        <w:ind w:firstLine="480" w:firstLineChars="200"/>
        <w:rPr>
          <w:rFonts w:eastAsia="仿宋_GB2312" w:cs="仿宋_GB2312"/>
        </w:rPr>
      </w:pPr>
      <w:r>
        <w:rPr>
          <w:rFonts w:hint="eastAsia" w:eastAsia="仿宋_GB2312" w:cs="仿宋_GB2312"/>
        </w:rPr>
        <w:t>主动参与任何与心理相关活动、心理相关培训，包括朋辈辅导、素质拓展、微电影、心理情景剧等活动并提供相应证明的，每次加0.5分（属于大学生心理健康教育课程任务的不加分）；参加心理相关比赛并能提供官方证明的，按以下标准计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82"/>
        <w:gridCol w:w="1219"/>
        <w:gridCol w:w="1082"/>
        <w:gridCol w:w="1219"/>
        <w:gridCol w:w="2843"/>
      </w:tblGrid>
      <w:tr w14:paraId="1FCC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Align w:val="center"/>
          </w:tcPr>
          <w:p w14:paraId="4752FDCB">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级别</w:t>
            </w:r>
          </w:p>
        </w:tc>
        <w:tc>
          <w:tcPr>
            <w:tcW w:w="635" w:type="pct"/>
            <w:vAlign w:val="center"/>
          </w:tcPr>
          <w:p w14:paraId="55DF3148">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国家级</w:t>
            </w:r>
          </w:p>
        </w:tc>
        <w:tc>
          <w:tcPr>
            <w:tcW w:w="715" w:type="pct"/>
            <w:vAlign w:val="center"/>
          </w:tcPr>
          <w:p w14:paraId="6E727D81">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部、省级</w:t>
            </w:r>
          </w:p>
        </w:tc>
        <w:tc>
          <w:tcPr>
            <w:tcW w:w="635" w:type="pct"/>
            <w:vAlign w:val="center"/>
          </w:tcPr>
          <w:p w14:paraId="3945C2B6">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市级</w:t>
            </w:r>
          </w:p>
        </w:tc>
        <w:tc>
          <w:tcPr>
            <w:tcW w:w="715" w:type="pct"/>
            <w:vAlign w:val="center"/>
          </w:tcPr>
          <w:p w14:paraId="444B9BE8">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校级</w:t>
            </w:r>
          </w:p>
        </w:tc>
        <w:tc>
          <w:tcPr>
            <w:tcW w:w="1668" w:type="pct"/>
            <w:vAlign w:val="center"/>
          </w:tcPr>
          <w:p w14:paraId="23A8DA51">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院级及其他校属二级单位</w:t>
            </w:r>
          </w:p>
        </w:tc>
      </w:tr>
      <w:tr w14:paraId="37AF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Align w:val="center"/>
          </w:tcPr>
          <w:p w14:paraId="729DCAA8">
            <w:pPr>
              <w:jc w:val="center"/>
              <w:rPr>
                <w:rFonts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rPr>
              <w:t>计分</w:t>
            </w:r>
          </w:p>
        </w:tc>
        <w:tc>
          <w:tcPr>
            <w:tcW w:w="635" w:type="pct"/>
            <w:vAlign w:val="center"/>
          </w:tcPr>
          <w:p w14:paraId="2A747250">
            <w:pPr>
              <w:jc w:val="center"/>
              <w:rPr>
                <w:rFonts w:ascii="Times New Roman" w:hAnsi="Times New Roman" w:eastAsia="仿宋_GB2312" w:cs="仿宋_GB2312"/>
                <w:kern w:val="2"/>
                <w:sz w:val="21"/>
                <w:szCs w:val="21"/>
              </w:rPr>
            </w:pPr>
            <w:r>
              <w:rPr>
                <w:rFonts w:ascii="Times New Roman" w:hAnsi="Times New Roman" w:eastAsia="仿宋_GB2312" w:cs="仿宋_GB2312"/>
                <w:kern w:val="2"/>
                <w:sz w:val="21"/>
                <w:szCs w:val="21"/>
              </w:rPr>
              <w:t>8</w:t>
            </w:r>
          </w:p>
        </w:tc>
        <w:tc>
          <w:tcPr>
            <w:tcW w:w="715" w:type="pct"/>
            <w:vAlign w:val="center"/>
          </w:tcPr>
          <w:p w14:paraId="50523476">
            <w:pPr>
              <w:jc w:val="center"/>
              <w:rPr>
                <w:rFonts w:ascii="Times New Roman" w:hAnsi="Times New Roman" w:eastAsia="仿宋_GB2312" w:cs="仿宋_GB2312"/>
                <w:kern w:val="2"/>
                <w:sz w:val="21"/>
                <w:szCs w:val="21"/>
              </w:rPr>
            </w:pPr>
            <w:r>
              <w:rPr>
                <w:rFonts w:ascii="Times New Roman" w:hAnsi="Times New Roman" w:eastAsia="仿宋_GB2312" w:cs="仿宋_GB2312"/>
                <w:kern w:val="2"/>
                <w:sz w:val="21"/>
                <w:szCs w:val="21"/>
              </w:rPr>
              <w:t>6</w:t>
            </w:r>
          </w:p>
        </w:tc>
        <w:tc>
          <w:tcPr>
            <w:tcW w:w="635" w:type="pct"/>
            <w:vAlign w:val="center"/>
          </w:tcPr>
          <w:p w14:paraId="7CB3850E">
            <w:pPr>
              <w:jc w:val="center"/>
              <w:rPr>
                <w:rFonts w:ascii="Times New Roman" w:hAnsi="Times New Roman" w:eastAsia="仿宋_GB2312" w:cs="仿宋_GB2312"/>
                <w:kern w:val="2"/>
                <w:sz w:val="21"/>
                <w:szCs w:val="21"/>
              </w:rPr>
            </w:pPr>
            <w:r>
              <w:rPr>
                <w:rFonts w:ascii="Times New Roman" w:hAnsi="Times New Roman" w:eastAsia="仿宋_GB2312" w:cs="仿宋_GB2312"/>
                <w:kern w:val="2"/>
                <w:sz w:val="21"/>
                <w:szCs w:val="21"/>
              </w:rPr>
              <w:t>5</w:t>
            </w:r>
          </w:p>
        </w:tc>
        <w:tc>
          <w:tcPr>
            <w:tcW w:w="715" w:type="pct"/>
            <w:vAlign w:val="center"/>
          </w:tcPr>
          <w:p w14:paraId="0E046366">
            <w:pPr>
              <w:jc w:val="center"/>
              <w:rPr>
                <w:rFonts w:ascii="Times New Roman" w:hAnsi="Times New Roman" w:eastAsia="仿宋_GB2312" w:cs="仿宋_GB2312"/>
                <w:kern w:val="2"/>
                <w:sz w:val="21"/>
                <w:szCs w:val="21"/>
              </w:rPr>
            </w:pPr>
            <w:r>
              <w:rPr>
                <w:rFonts w:ascii="Times New Roman" w:hAnsi="Times New Roman" w:eastAsia="仿宋_GB2312" w:cs="仿宋_GB2312"/>
                <w:kern w:val="2"/>
                <w:sz w:val="21"/>
                <w:szCs w:val="21"/>
              </w:rPr>
              <w:t>2</w:t>
            </w:r>
          </w:p>
        </w:tc>
        <w:tc>
          <w:tcPr>
            <w:tcW w:w="1668" w:type="pct"/>
            <w:vAlign w:val="center"/>
          </w:tcPr>
          <w:p w14:paraId="5965F687">
            <w:pPr>
              <w:jc w:val="center"/>
              <w:rPr>
                <w:rFonts w:ascii="Times New Roman" w:hAnsi="Times New Roman" w:eastAsia="仿宋_GB2312" w:cs="仿宋_GB2312"/>
                <w:kern w:val="2"/>
                <w:sz w:val="21"/>
                <w:szCs w:val="21"/>
              </w:rPr>
            </w:pPr>
            <w:r>
              <w:rPr>
                <w:rFonts w:ascii="Times New Roman" w:hAnsi="Times New Roman" w:eastAsia="仿宋_GB2312" w:cs="仿宋_GB2312"/>
                <w:kern w:val="2"/>
                <w:sz w:val="21"/>
                <w:szCs w:val="21"/>
              </w:rPr>
              <w:t>1</w:t>
            </w:r>
          </w:p>
        </w:tc>
      </w:tr>
    </w:tbl>
    <w:p w14:paraId="6F6A13AB">
      <w:pPr>
        <w:spacing w:line="440" w:lineRule="exact"/>
        <w:ind w:firstLine="420" w:firstLineChars="200"/>
        <w:rPr>
          <w:rFonts w:eastAsia="仿宋_GB2312" w:cs="仿宋_GB2312"/>
          <w:sz w:val="21"/>
          <w:szCs w:val="21"/>
        </w:rPr>
      </w:pPr>
      <w:r>
        <w:rPr>
          <w:rFonts w:hint="eastAsia" w:eastAsia="仿宋_GB2312" w:cs="仿宋_GB2312"/>
          <w:sz w:val="21"/>
          <w:szCs w:val="21"/>
        </w:rPr>
        <w:t>注：若所发表作品由多作者共同完成，则第一作者加全分，第二作者加全分的50%，其他作者不加分。</w:t>
      </w:r>
      <w:r>
        <w:rPr>
          <w:rFonts w:eastAsia="仿宋_GB2312" w:cs="仿宋_GB2312"/>
          <w:sz w:val="21"/>
          <w:szCs w:val="21"/>
        </w:rPr>
        <w:br w:type="page"/>
      </w:r>
    </w:p>
    <w:p w14:paraId="1497369A">
      <w:pPr>
        <w:adjustRightInd w:val="0"/>
        <w:snapToGrid w:val="0"/>
        <w:spacing w:line="560" w:lineRule="exact"/>
        <w:rPr>
          <w:rFonts w:eastAsia="楷体" w:cs="宋体"/>
          <w:b/>
          <w:sz w:val="32"/>
          <w:szCs w:val="32"/>
        </w:rPr>
      </w:pPr>
      <w:r>
        <w:rPr>
          <w:rFonts w:hint="eastAsia" w:eastAsia="楷体" w:cs="宋体"/>
          <w:b/>
          <w:sz w:val="32"/>
          <w:szCs w:val="32"/>
        </w:rPr>
        <w:t>五、劳育综合素质测评评分量表</w:t>
      </w:r>
    </w:p>
    <w:p w14:paraId="08166726">
      <w:pPr>
        <w:spacing w:line="560" w:lineRule="exact"/>
        <w:jc w:val="center"/>
        <w:rPr>
          <w:rFonts w:eastAsia="仿宋_GB2312" w:cs="宋体"/>
          <w:b/>
          <w:bCs/>
          <w:sz w:val="28"/>
          <w:szCs w:val="28"/>
        </w:rPr>
      </w:pPr>
      <w:r>
        <w:rPr>
          <w:rFonts w:hint="eastAsia" w:eastAsia="仿宋_GB2312" w:cs="宋体"/>
          <w:b/>
          <w:bCs/>
          <w:sz w:val="28"/>
          <w:szCs w:val="28"/>
        </w:rPr>
        <w:t>（一）劳育综合素质测评评分量表</w:t>
      </w:r>
    </w:p>
    <w:tbl>
      <w:tblPr>
        <w:tblStyle w:val="4"/>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161"/>
        <w:gridCol w:w="1188"/>
        <w:gridCol w:w="1536"/>
        <w:gridCol w:w="3572"/>
      </w:tblGrid>
      <w:tr w14:paraId="292B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84" w:type="dxa"/>
            <w:vAlign w:val="center"/>
          </w:tcPr>
          <w:p w14:paraId="5E7FCEEE">
            <w:pPr>
              <w:widowControl/>
              <w:adjustRightInd w:val="0"/>
              <w:snapToGrid w:val="0"/>
              <w:spacing w:line="240" w:lineRule="exact"/>
              <w:jc w:val="center"/>
              <w:rPr>
                <w:rFonts w:eastAsia="仿宋_GB2312"/>
                <w:b/>
                <w:bCs/>
                <w:kern w:val="0"/>
                <w:sz w:val="21"/>
                <w:szCs w:val="21"/>
              </w:rPr>
            </w:pPr>
            <w:r>
              <w:rPr>
                <w:rFonts w:eastAsia="仿宋_GB2312"/>
                <w:b/>
                <w:bCs/>
                <w:kern w:val="0"/>
                <w:sz w:val="21"/>
                <w:szCs w:val="21"/>
              </w:rPr>
              <w:t>序号</w:t>
            </w:r>
          </w:p>
        </w:tc>
        <w:tc>
          <w:tcPr>
            <w:tcW w:w="1161" w:type="dxa"/>
            <w:vAlign w:val="center"/>
          </w:tcPr>
          <w:p w14:paraId="68326E27">
            <w:pPr>
              <w:widowControl/>
              <w:adjustRightInd w:val="0"/>
              <w:snapToGrid w:val="0"/>
              <w:spacing w:line="240" w:lineRule="exact"/>
              <w:jc w:val="center"/>
              <w:rPr>
                <w:rFonts w:eastAsia="仿宋_GB2312"/>
                <w:b/>
                <w:bCs/>
                <w:kern w:val="0"/>
                <w:sz w:val="21"/>
                <w:szCs w:val="21"/>
              </w:rPr>
            </w:pPr>
            <w:r>
              <w:rPr>
                <w:rFonts w:eastAsia="仿宋_GB2312"/>
                <w:b/>
                <w:bCs/>
                <w:kern w:val="0"/>
                <w:sz w:val="21"/>
                <w:szCs w:val="21"/>
              </w:rPr>
              <w:t>评价指标</w:t>
            </w:r>
          </w:p>
        </w:tc>
        <w:tc>
          <w:tcPr>
            <w:tcW w:w="1188" w:type="dxa"/>
            <w:vAlign w:val="center"/>
          </w:tcPr>
          <w:p w14:paraId="71B8CB5F">
            <w:pPr>
              <w:widowControl/>
              <w:adjustRightInd w:val="0"/>
              <w:snapToGrid w:val="0"/>
              <w:spacing w:line="240" w:lineRule="exact"/>
              <w:jc w:val="center"/>
              <w:rPr>
                <w:rFonts w:eastAsia="仿宋_GB2312"/>
                <w:b/>
                <w:bCs/>
                <w:kern w:val="0"/>
                <w:sz w:val="21"/>
                <w:szCs w:val="21"/>
              </w:rPr>
            </w:pPr>
            <w:r>
              <w:rPr>
                <w:rFonts w:hint="eastAsia" w:eastAsia="仿宋_GB2312"/>
                <w:b/>
                <w:bCs/>
                <w:kern w:val="0"/>
                <w:sz w:val="21"/>
                <w:szCs w:val="21"/>
              </w:rPr>
              <w:t>指标</w:t>
            </w:r>
            <w:r>
              <w:rPr>
                <w:rFonts w:eastAsia="仿宋_GB2312"/>
                <w:b/>
                <w:bCs/>
                <w:kern w:val="0"/>
                <w:sz w:val="21"/>
                <w:szCs w:val="21"/>
              </w:rPr>
              <w:t>分值</w:t>
            </w:r>
          </w:p>
        </w:tc>
        <w:tc>
          <w:tcPr>
            <w:tcW w:w="5108" w:type="dxa"/>
            <w:gridSpan w:val="2"/>
            <w:vAlign w:val="center"/>
          </w:tcPr>
          <w:p w14:paraId="595EE95B">
            <w:pPr>
              <w:widowControl/>
              <w:adjustRightInd w:val="0"/>
              <w:snapToGrid w:val="0"/>
              <w:spacing w:line="240" w:lineRule="exact"/>
              <w:jc w:val="center"/>
              <w:rPr>
                <w:rFonts w:eastAsia="仿宋_GB2312"/>
                <w:b/>
                <w:bCs/>
                <w:kern w:val="0"/>
                <w:sz w:val="21"/>
                <w:szCs w:val="21"/>
              </w:rPr>
            </w:pPr>
            <w:r>
              <w:rPr>
                <w:rFonts w:eastAsia="仿宋_GB2312"/>
                <w:b/>
                <w:bCs/>
                <w:kern w:val="0"/>
                <w:sz w:val="21"/>
                <w:szCs w:val="21"/>
              </w:rPr>
              <w:t>评价内容</w:t>
            </w:r>
          </w:p>
        </w:tc>
      </w:tr>
      <w:tr w14:paraId="3EA0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984" w:type="dxa"/>
            <w:vAlign w:val="center"/>
          </w:tcPr>
          <w:p w14:paraId="7869B315">
            <w:pPr>
              <w:widowControl/>
              <w:adjustRightInd w:val="0"/>
              <w:snapToGrid w:val="0"/>
              <w:spacing w:line="240" w:lineRule="exact"/>
              <w:jc w:val="center"/>
              <w:rPr>
                <w:rFonts w:eastAsia="仿宋_GB2312"/>
                <w:kern w:val="0"/>
                <w:sz w:val="21"/>
                <w:szCs w:val="21"/>
              </w:rPr>
            </w:pPr>
            <w:r>
              <w:rPr>
                <w:rFonts w:eastAsia="仿宋_GB2312"/>
                <w:kern w:val="0"/>
                <w:sz w:val="21"/>
                <w:szCs w:val="21"/>
              </w:rPr>
              <w:t>1</w:t>
            </w:r>
          </w:p>
        </w:tc>
        <w:tc>
          <w:tcPr>
            <w:tcW w:w="1161" w:type="dxa"/>
            <w:vAlign w:val="center"/>
          </w:tcPr>
          <w:p w14:paraId="0A083048">
            <w:pPr>
              <w:widowControl/>
              <w:adjustRightInd w:val="0"/>
              <w:snapToGrid w:val="0"/>
              <w:spacing w:line="240" w:lineRule="exact"/>
              <w:jc w:val="center"/>
              <w:rPr>
                <w:rFonts w:eastAsia="仿宋_GB2312"/>
                <w:kern w:val="0"/>
                <w:sz w:val="21"/>
                <w:szCs w:val="21"/>
              </w:rPr>
            </w:pPr>
            <w:r>
              <w:rPr>
                <w:rFonts w:eastAsia="仿宋_GB2312"/>
                <w:kern w:val="0"/>
                <w:sz w:val="21"/>
                <w:szCs w:val="21"/>
              </w:rPr>
              <w:t>劳动意识</w:t>
            </w:r>
          </w:p>
        </w:tc>
        <w:tc>
          <w:tcPr>
            <w:tcW w:w="1188" w:type="dxa"/>
            <w:vAlign w:val="center"/>
          </w:tcPr>
          <w:p w14:paraId="7730F32C">
            <w:pPr>
              <w:widowControl/>
              <w:adjustRightInd w:val="0"/>
              <w:snapToGrid w:val="0"/>
              <w:spacing w:line="240" w:lineRule="exact"/>
              <w:jc w:val="center"/>
              <w:rPr>
                <w:rFonts w:eastAsia="仿宋_GB2312"/>
                <w:kern w:val="0"/>
                <w:sz w:val="21"/>
                <w:szCs w:val="21"/>
              </w:rPr>
            </w:pPr>
            <w:r>
              <w:rPr>
                <w:rFonts w:eastAsia="仿宋_GB2312"/>
                <w:kern w:val="0"/>
                <w:sz w:val="21"/>
                <w:szCs w:val="21"/>
              </w:rPr>
              <w:t>20</w:t>
            </w:r>
            <w:r>
              <w:rPr>
                <w:rFonts w:hint="eastAsia" w:eastAsia="仿宋_GB2312"/>
                <w:kern w:val="0"/>
                <w:sz w:val="21"/>
                <w:szCs w:val="21"/>
              </w:rPr>
              <w:t>分</w:t>
            </w:r>
          </w:p>
        </w:tc>
        <w:tc>
          <w:tcPr>
            <w:tcW w:w="5108" w:type="dxa"/>
            <w:gridSpan w:val="2"/>
            <w:vAlign w:val="center"/>
          </w:tcPr>
          <w:p w14:paraId="2BEDE7F4">
            <w:pPr>
              <w:adjustRightInd w:val="0"/>
              <w:snapToGrid w:val="0"/>
              <w:spacing w:line="240" w:lineRule="exact"/>
              <w:rPr>
                <w:rFonts w:eastAsia="仿宋_GB2312"/>
                <w:sz w:val="21"/>
                <w:szCs w:val="21"/>
              </w:rPr>
            </w:pPr>
            <w:r>
              <w:rPr>
                <w:rFonts w:eastAsia="仿宋_GB2312"/>
                <w:sz w:val="21"/>
                <w:szCs w:val="21"/>
              </w:rPr>
              <w:t>1.树立劳动最光荣、劳动最崇高、劳动最伟大、劳动最美丽的观念；</w:t>
            </w:r>
          </w:p>
          <w:p w14:paraId="60E856FA">
            <w:pPr>
              <w:adjustRightInd w:val="0"/>
              <w:snapToGrid w:val="0"/>
              <w:spacing w:line="240" w:lineRule="exact"/>
              <w:rPr>
                <w:rFonts w:eastAsia="仿宋_GB2312"/>
                <w:sz w:val="21"/>
                <w:szCs w:val="21"/>
              </w:rPr>
            </w:pPr>
            <w:r>
              <w:rPr>
                <w:rFonts w:eastAsia="仿宋_GB2312"/>
                <w:sz w:val="21"/>
                <w:szCs w:val="21"/>
              </w:rPr>
              <w:t>2.具有勤俭、奋斗、创新、奉献的劳动精神；</w:t>
            </w:r>
          </w:p>
          <w:p w14:paraId="4C5D9EC5">
            <w:pPr>
              <w:widowControl/>
              <w:adjustRightInd w:val="0"/>
              <w:snapToGrid w:val="0"/>
              <w:spacing w:line="240" w:lineRule="exact"/>
              <w:rPr>
                <w:rFonts w:eastAsia="仿宋_GB2312"/>
                <w:kern w:val="0"/>
                <w:sz w:val="21"/>
                <w:szCs w:val="21"/>
              </w:rPr>
            </w:pPr>
            <w:r>
              <w:rPr>
                <w:rFonts w:eastAsia="仿宋_GB2312"/>
                <w:sz w:val="21"/>
                <w:szCs w:val="21"/>
              </w:rPr>
              <w:t>3.养成勤于劳动、善于劳动、乐于劳动的良好习惯，积极参加学校、学院组织的各项劳动教育活动，服从管理。</w:t>
            </w:r>
          </w:p>
        </w:tc>
      </w:tr>
      <w:tr w14:paraId="6C4D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84" w:type="dxa"/>
            <w:vAlign w:val="center"/>
          </w:tcPr>
          <w:p w14:paraId="37D6430F">
            <w:pPr>
              <w:widowControl/>
              <w:adjustRightInd w:val="0"/>
              <w:snapToGrid w:val="0"/>
              <w:spacing w:line="240" w:lineRule="exact"/>
              <w:jc w:val="center"/>
              <w:rPr>
                <w:rFonts w:eastAsia="仿宋_GB2312"/>
                <w:kern w:val="0"/>
                <w:sz w:val="21"/>
                <w:szCs w:val="21"/>
              </w:rPr>
            </w:pPr>
            <w:r>
              <w:rPr>
                <w:rFonts w:eastAsia="仿宋_GB2312"/>
                <w:kern w:val="0"/>
                <w:sz w:val="21"/>
                <w:szCs w:val="21"/>
              </w:rPr>
              <w:t>2</w:t>
            </w:r>
          </w:p>
        </w:tc>
        <w:tc>
          <w:tcPr>
            <w:tcW w:w="1161" w:type="dxa"/>
            <w:vAlign w:val="center"/>
          </w:tcPr>
          <w:p w14:paraId="31D7687F">
            <w:pPr>
              <w:widowControl/>
              <w:adjustRightInd w:val="0"/>
              <w:snapToGrid w:val="0"/>
              <w:spacing w:line="240" w:lineRule="exact"/>
              <w:jc w:val="center"/>
              <w:rPr>
                <w:rFonts w:eastAsia="仿宋_GB2312"/>
                <w:kern w:val="0"/>
                <w:sz w:val="21"/>
                <w:szCs w:val="21"/>
              </w:rPr>
            </w:pPr>
            <w:r>
              <w:rPr>
                <w:rFonts w:eastAsia="仿宋_GB2312"/>
                <w:kern w:val="0"/>
                <w:sz w:val="21"/>
                <w:szCs w:val="21"/>
              </w:rPr>
              <w:t>劳动知识</w:t>
            </w:r>
          </w:p>
        </w:tc>
        <w:tc>
          <w:tcPr>
            <w:tcW w:w="1188" w:type="dxa"/>
            <w:vAlign w:val="center"/>
          </w:tcPr>
          <w:p w14:paraId="2FD0A601">
            <w:pPr>
              <w:widowControl/>
              <w:adjustRightInd w:val="0"/>
              <w:snapToGrid w:val="0"/>
              <w:spacing w:line="240" w:lineRule="exact"/>
              <w:jc w:val="center"/>
              <w:rPr>
                <w:rFonts w:eastAsia="仿宋_GB2312"/>
                <w:kern w:val="0"/>
                <w:sz w:val="21"/>
                <w:szCs w:val="21"/>
              </w:rPr>
            </w:pPr>
            <w:r>
              <w:rPr>
                <w:rFonts w:eastAsia="仿宋_GB2312"/>
                <w:kern w:val="0"/>
                <w:sz w:val="21"/>
                <w:szCs w:val="21"/>
              </w:rPr>
              <w:t>30</w:t>
            </w:r>
            <w:r>
              <w:rPr>
                <w:rFonts w:hint="eastAsia" w:eastAsia="仿宋_GB2312"/>
                <w:kern w:val="0"/>
                <w:sz w:val="21"/>
                <w:szCs w:val="21"/>
              </w:rPr>
              <w:t>分</w:t>
            </w:r>
          </w:p>
        </w:tc>
        <w:tc>
          <w:tcPr>
            <w:tcW w:w="5108" w:type="dxa"/>
            <w:gridSpan w:val="2"/>
            <w:vAlign w:val="center"/>
          </w:tcPr>
          <w:p w14:paraId="727D5458">
            <w:pPr>
              <w:tabs>
                <w:tab w:val="left" w:pos="312"/>
              </w:tabs>
              <w:adjustRightInd w:val="0"/>
              <w:snapToGrid w:val="0"/>
              <w:spacing w:line="240" w:lineRule="exact"/>
              <w:rPr>
                <w:rFonts w:eastAsia="仿宋_GB2312"/>
                <w:sz w:val="21"/>
                <w:szCs w:val="21"/>
              </w:rPr>
            </w:pPr>
            <w:r>
              <w:rPr>
                <w:rFonts w:hint="eastAsia" w:eastAsia="仿宋_GB2312"/>
                <w:sz w:val="21"/>
                <w:szCs w:val="21"/>
              </w:rPr>
              <w:t>1</w:t>
            </w:r>
            <w:r>
              <w:rPr>
                <w:rFonts w:eastAsia="仿宋_GB2312"/>
                <w:sz w:val="21"/>
                <w:szCs w:val="21"/>
              </w:rPr>
              <w:t>.熟练掌握劳动教育的基本理论与基本知识；</w:t>
            </w:r>
          </w:p>
          <w:p w14:paraId="4D19A7F5">
            <w:pPr>
              <w:tabs>
                <w:tab w:val="left" w:pos="312"/>
              </w:tabs>
              <w:adjustRightInd w:val="0"/>
              <w:snapToGrid w:val="0"/>
              <w:spacing w:line="240" w:lineRule="exact"/>
              <w:rPr>
                <w:rFonts w:eastAsia="仿宋_GB2312"/>
                <w:kern w:val="0"/>
                <w:sz w:val="21"/>
                <w:szCs w:val="21"/>
              </w:rPr>
            </w:pPr>
            <w:r>
              <w:rPr>
                <w:rFonts w:hint="eastAsia" w:eastAsia="仿宋_GB2312"/>
                <w:sz w:val="21"/>
                <w:szCs w:val="21"/>
              </w:rPr>
              <w:t>2</w:t>
            </w:r>
            <w:r>
              <w:rPr>
                <w:rFonts w:eastAsia="仿宋_GB2312"/>
                <w:sz w:val="21"/>
                <w:szCs w:val="21"/>
              </w:rPr>
              <w:t>.按照</w:t>
            </w:r>
            <w:r>
              <w:rPr>
                <w:rFonts w:eastAsia="仿宋_GB2312"/>
                <w:sz w:val="21"/>
                <w:szCs w:val="21"/>
                <w:lang w:eastAsia="zh-Hans"/>
              </w:rPr>
              <w:t>劳动</w:t>
            </w:r>
            <w:r>
              <w:rPr>
                <w:rFonts w:eastAsia="仿宋_GB2312"/>
                <w:kern w:val="0"/>
                <w:sz w:val="21"/>
                <w:szCs w:val="21"/>
                <w:lang w:eastAsia="zh-Hans"/>
              </w:rPr>
              <w:t>教育</w:t>
            </w:r>
            <w:r>
              <w:rPr>
                <w:rFonts w:eastAsia="仿宋_GB2312"/>
                <w:sz w:val="21"/>
                <w:szCs w:val="21"/>
                <w:lang w:eastAsia="zh-Hans"/>
              </w:rPr>
              <w:t>理论课程考试成绩</w:t>
            </w:r>
            <w:r>
              <w:rPr>
                <w:rFonts w:eastAsia="仿宋_GB2312"/>
                <w:sz w:val="21"/>
                <w:szCs w:val="21"/>
              </w:rPr>
              <w:t>进行</w:t>
            </w:r>
            <w:r>
              <w:rPr>
                <w:rFonts w:hint="eastAsia" w:eastAsia="仿宋_GB2312"/>
                <w:sz w:val="21"/>
                <w:szCs w:val="21"/>
              </w:rPr>
              <w:t>换算</w:t>
            </w:r>
            <w:r>
              <w:rPr>
                <w:rFonts w:eastAsia="仿宋_GB2312"/>
                <w:sz w:val="21"/>
                <w:szCs w:val="21"/>
              </w:rPr>
              <w:t>评价</w:t>
            </w:r>
            <w:r>
              <w:rPr>
                <w:rFonts w:hint="eastAsia" w:eastAsia="仿宋_GB2312"/>
                <w:sz w:val="21"/>
                <w:szCs w:val="21"/>
              </w:rPr>
              <w:t>。</w:t>
            </w:r>
          </w:p>
        </w:tc>
      </w:tr>
      <w:tr w14:paraId="035A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984" w:type="dxa"/>
            <w:vMerge w:val="restart"/>
            <w:vAlign w:val="center"/>
          </w:tcPr>
          <w:p w14:paraId="6B06133E">
            <w:pPr>
              <w:widowControl/>
              <w:adjustRightInd w:val="0"/>
              <w:snapToGrid w:val="0"/>
              <w:spacing w:line="240" w:lineRule="exact"/>
              <w:jc w:val="center"/>
              <w:rPr>
                <w:rFonts w:eastAsia="仿宋_GB2312"/>
                <w:kern w:val="0"/>
                <w:sz w:val="21"/>
                <w:szCs w:val="21"/>
              </w:rPr>
            </w:pPr>
            <w:r>
              <w:rPr>
                <w:rFonts w:eastAsia="仿宋_GB2312"/>
                <w:kern w:val="0"/>
                <w:sz w:val="21"/>
                <w:szCs w:val="21"/>
              </w:rPr>
              <w:t>3</w:t>
            </w:r>
          </w:p>
        </w:tc>
        <w:tc>
          <w:tcPr>
            <w:tcW w:w="1161" w:type="dxa"/>
            <w:vMerge w:val="restart"/>
            <w:vAlign w:val="center"/>
          </w:tcPr>
          <w:p w14:paraId="631D0F8E">
            <w:pPr>
              <w:widowControl/>
              <w:adjustRightInd w:val="0"/>
              <w:snapToGrid w:val="0"/>
              <w:spacing w:line="240" w:lineRule="exact"/>
              <w:jc w:val="center"/>
              <w:rPr>
                <w:rFonts w:eastAsia="仿宋_GB2312"/>
                <w:kern w:val="0"/>
                <w:sz w:val="21"/>
                <w:szCs w:val="21"/>
              </w:rPr>
            </w:pPr>
            <w:r>
              <w:rPr>
                <w:rFonts w:eastAsia="仿宋_GB2312"/>
                <w:kern w:val="0"/>
                <w:sz w:val="21"/>
                <w:szCs w:val="21"/>
              </w:rPr>
              <w:t>劳动成效</w:t>
            </w:r>
          </w:p>
        </w:tc>
        <w:tc>
          <w:tcPr>
            <w:tcW w:w="1188" w:type="dxa"/>
            <w:vAlign w:val="center"/>
          </w:tcPr>
          <w:p w14:paraId="6CEAB94A">
            <w:pPr>
              <w:widowControl/>
              <w:adjustRightInd w:val="0"/>
              <w:snapToGrid w:val="0"/>
              <w:spacing w:line="240" w:lineRule="exact"/>
              <w:jc w:val="center"/>
              <w:rPr>
                <w:rFonts w:eastAsia="仿宋_GB2312"/>
                <w:kern w:val="0"/>
                <w:sz w:val="21"/>
                <w:szCs w:val="21"/>
              </w:rPr>
            </w:pPr>
            <w:r>
              <w:rPr>
                <w:rFonts w:eastAsia="仿宋_GB2312"/>
                <w:kern w:val="0"/>
                <w:sz w:val="21"/>
                <w:szCs w:val="21"/>
              </w:rPr>
              <w:t>30</w:t>
            </w:r>
            <w:r>
              <w:rPr>
                <w:rFonts w:hint="eastAsia" w:eastAsia="仿宋_GB2312"/>
                <w:kern w:val="0"/>
                <w:sz w:val="21"/>
                <w:szCs w:val="21"/>
              </w:rPr>
              <w:t>分</w:t>
            </w:r>
          </w:p>
        </w:tc>
        <w:tc>
          <w:tcPr>
            <w:tcW w:w="1536" w:type="dxa"/>
            <w:vAlign w:val="center"/>
          </w:tcPr>
          <w:p w14:paraId="03D32BA5">
            <w:pPr>
              <w:adjustRightInd w:val="0"/>
              <w:snapToGrid w:val="0"/>
              <w:spacing w:line="240" w:lineRule="exact"/>
              <w:rPr>
                <w:rFonts w:eastAsia="仿宋_GB2312"/>
                <w:kern w:val="0"/>
                <w:sz w:val="21"/>
                <w:szCs w:val="21"/>
              </w:rPr>
            </w:pPr>
            <w:r>
              <w:rPr>
                <w:rFonts w:eastAsia="仿宋_GB2312"/>
                <w:kern w:val="0"/>
                <w:sz w:val="21"/>
                <w:szCs w:val="21"/>
              </w:rPr>
              <w:t>必修劳动实践</w:t>
            </w:r>
          </w:p>
        </w:tc>
        <w:tc>
          <w:tcPr>
            <w:tcW w:w="3572" w:type="dxa"/>
            <w:vAlign w:val="center"/>
          </w:tcPr>
          <w:p w14:paraId="573E11D0">
            <w:pPr>
              <w:adjustRightInd w:val="0"/>
              <w:snapToGrid w:val="0"/>
              <w:spacing w:line="240" w:lineRule="exact"/>
              <w:rPr>
                <w:rFonts w:eastAsia="仿宋_GB2312"/>
                <w:sz w:val="21"/>
                <w:szCs w:val="21"/>
              </w:rPr>
            </w:pPr>
            <w:r>
              <w:rPr>
                <w:rFonts w:eastAsia="仿宋_GB2312"/>
                <w:sz w:val="21"/>
                <w:szCs w:val="21"/>
              </w:rPr>
              <w:t>1.特色劳动实践：积极参加“识花认树”劳动实践，掌握“识花认树”技能；</w:t>
            </w:r>
          </w:p>
          <w:p w14:paraId="033E2D3C">
            <w:pPr>
              <w:widowControl/>
              <w:adjustRightInd w:val="0"/>
              <w:snapToGrid w:val="0"/>
              <w:spacing w:line="240" w:lineRule="exact"/>
              <w:textAlignment w:val="center"/>
              <w:rPr>
                <w:rFonts w:eastAsia="仿宋_GB2312"/>
                <w:sz w:val="21"/>
                <w:szCs w:val="21"/>
              </w:rPr>
            </w:pPr>
            <w:r>
              <w:rPr>
                <w:rFonts w:eastAsia="仿宋_GB2312"/>
                <w:sz w:val="21"/>
                <w:szCs w:val="21"/>
              </w:rPr>
              <w:t>2.普通劳动实践：积极参加“文明寝室靠大家”劳动实践，自觉做好寝室卫生保洁等内务工作；寝室卫生不合格扣3分/次，扣完为止。</w:t>
            </w:r>
          </w:p>
        </w:tc>
      </w:tr>
      <w:tr w14:paraId="2C84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984" w:type="dxa"/>
            <w:vMerge w:val="continue"/>
            <w:vAlign w:val="center"/>
          </w:tcPr>
          <w:p w14:paraId="31BEA04B">
            <w:pPr>
              <w:widowControl/>
              <w:adjustRightInd w:val="0"/>
              <w:snapToGrid w:val="0"/>
              <w:spacing w:line="240" w:lineRule="exact"/>
              <w:jc w:val="center"/>
              <w:rPr>
                <w:rFonts w:eastAsia="仿宋_GB2312"/>
                <w:kern w:val="0"/>
                <w:sz w:val="21"/>
                <w:szCs w:val="21"/>
              </w:rPr>
            </w:pPr>
          </w:p>
        </w:tc>
        <w:tc>
          <w:tcPr>
            <w:tcW w:w="1161" w:type="dxa"/>
            <w:vMerge w:val="continue"/>
            <w:vAlign w:val="center"/>
          </w:tcPr>
          <w:p w14:paraId="7918289D">
            <w:pPr>
              <w:widowControl/>
              <w:adjustRightInd w:val="0"/>
              <w:snapToGrid w:val="0"/>
              <w:spacing w:line="240" w:lineRule="exact"/>
              <w:jc w:val="center"/>
              <w:rPr>
                <w:rFonts w:eastAsia="仿宋_GB2312"/>
                <w:kern w:val="0"/>
                <w:sz w:val="21"/>
                <w:szCs w:val="21"/>
              </w:rPr>
            </w:pPr>
          </w:p>
        </w:tc>
        <w:tc>
          <w:tcPr>
            <w:tcW w:w="1188" w:type="dxa"/>
            <w:vAlign w:val="center"/>
          </w:tcPr>
          <w:p w14:paraId="2EDAF5A7">
            <w:pPr>
              <w:widowControl/>
              <w:adjustRightInd w:val="0"/>
              <w:snapToGrid w:val="0"/>
              <w:spacing w:line="240" w:lineRule="exact"/>
              <w:jc w:val="center"/>
              <w:rPr>
                <w:rFonts w:eastAsia="仿宋_GB2312"/>
                <w:kern w:val="0"/>
                <w:sz w:val="21"/>
                <w:szCs w:val="21"/>
              </w:rPr>
            </w:pPr>
            <w:r>
              <w:rPr>
                <w:rFonts w:eastAsia="仿宋_GB2312"/>
                <w:kern w:val="0"/>
                <w:sz w:val="21"/>
                <w:szCs w:val="21"/>
              </w:rPr>
              <w:t>20</w:t>
            </w:r>
            <w:r>
              <w:rPr>
                <w:rFonts w:hint="eastAsia" w:eastAsia="仿宋_GB2312"/>
                <w:kern w:val="0"/>
                <w:sz w:val="21"/>
                <w:szCs w:val="21"/>
              </w:rPr>
              <w:t>分</w:t>
            </w:r>
          </w:p>
        </w:tc>
        <w:tc>
          <w:tcPr>
            <w:tcW w:w="1536" w:type="dxa"/>
            <w:vAlign w:val="center"/>
          </w:tcPr>
          <w:p w14:paraId="210EC509">
            <w:pPr>
              <w:adjustRightInd w:val="0"/>
              <w:snapToGrid w:val="0"/>
              <w:spacing w:line="240" w:lineRule="exact"/>
              <w:rPr>
                <w:rFonts w:eastAsia="仿宋_GB2312"/>
                <w:kern w:val="0"/>
                <w:sz w:val="21"/>
                <w:szCs w:val="21"/>
                <w:lang w:eastAsia="zh-Hans"/>
              </w:rPr>
            </w:pPr>
            <w:r>
              <w:rPr>
                <w:rFonts w:eastAsia="仿宋_GB2312"/>
                <w:kern w:val="0"/>
                <w:sz w:val="21"/>
                <w:szCs w:val="21"/>
              </w:rPr>
              <w:t>选修劳动实践</w:t>
            </w:r>
          </w:p>
        </w:tc>
        <w:tc>
          <w:tcPr>
            <w:tcW w:w="3572" w:type="dxa"/>
            <w:vAlign w:val="center"/>
          </w:tcPr>
          <w:p w14:paraId="4EA9BB0B">
            <w:pPr>
              <w:adjustRightInd w:val="0"/>
              <w:snapToGrid w:val="0"/>
              <w:spacing w:line="240" w:lineRule="exact"/>
              <w:rPr>
                <w:rFonts w:eastAsia="仿宋_GB2312"/>
                <w:sz w:val="21"/>
                <w:szCs w:val="21"/>
              </w:rPr>
            </w:pPr>
            <w:r>
              <w:rPr>
                <w:rFonts w:eastAsia="仿宋_GB2312"/>
                <w:sz w:val="21"/>
                <w:szCs w:val="21"/>
              </w:rPr>
              <w:t>1.积极参加学院特定的选修劳动实践（即：与专业特色、校园生活、志愿服务、勤工助学、创新创业、心理健康“六结合”）</w:t>
            </w:r>
            <w:r>
              <w:rPr>
                <w:rFonts w:hint="eastAsia" w:eastAsia="仿宋_GB2312"/>
                <w:sz w:val="21"/>
                <w:szCs w:val="21"/>
              </w:rPr>
              <w:t>；</w:t>
            </w:r>
          </w:p>
          <w:p w14:paraId="6079677E">
            <w:pPr>
              <w:widowControl/>
              <w:adjustRightInd w:val="0"/>
              <w:snapToGrid w:val="0"/>
              <w:spacing w:line="240" w:lineRule="exact"/>
              <w:rPr>
                <w:rFonts w:eastAsia="仿宋_GB2312"/>
                <w:sz w:val="21"/>
                <w:szCs w:val="21"/>
              </w:rPr>
            </w:pPr>
            <w:r>
              <w:rPr>
                <w:rFonts w:eastAsia="仿宋_GB2312"/>
                <w:sz w:val="21"/>
                <w:szCs w:val="21"/>
              </w:rPr>
              <w:t>2.说明：因特殊情况，经学生本人申请，学生可自主参与其他的校内外的劳动实践。</w:t>
            </w:r>
          </w:p>
        </w:tc>
      </w:tr>
    </w:tbl>
    <w:p w14:paraId="64B6079C">
      <w:pPr>
        <w:spacing w:line="560" w:lineRule="exact"/>
        <w:jc w:val="center"/>
        <w:rPr>
          <w:rFonts w:eastAsia="仿宋_GB2312" w:cs="宋体"/>
          <w:b/>
          <w:bCs/>
          <w:sz w:val="28"/>
          <w:szCs w:val="28"/>
        </w:rPr>
      </w:pPr>
      <w:r>
        <w:rPr>
          <w:rFonts w:hint="eastAsia" w:eastAsia="仿宋_GB2312" w:cs="宋体"/>
          <w:b/>
          <w:bCs/>
          <w:sz w:val="28"/>
          <w:szCs w:val="28"/>
        </w:rPr>
        <w:t>（二）劳育综合素质测评加分评分量表</w:t>
      </w:r>
    </w:p>
    <w:p w14:paraId="364EE1E9">
      <w:pPr>
        <w:spacing w:line="440" w:lineRule="exact"/>
        <w:rPr>
          <w:rFonts w:eastAsia="仿宋_GB2312" w:cs="仿宋_GB2312"/>
          <w:b/>
        </w:rPr>
      </w:pPr>
      <w:r>
        <w:rPr>
          <w:rFonts w:hint="eastAsia" w:eastAsia="仿宋_GB2312" w:cs="仿宋_GB2312"/>
          <w:b/>
        </w:rPr>
        <w:t>1</w:t>
      </w:r>
      <w:r>
        <w:rPr>
          <w:rFonts w:eastAsia="仿宋_GB2312" w:cs="仿宋_GB2312"/>
          <w:b/>
        </w:rPr>
        <w:t>.</w:t>
      </w:r>
      <w:r>
        <w:rPr>
          <w:rFonts w:hint="eastAsia" w:eastAsia="仿宋_GB2312" w:cs="仿宋_GB2312"/>
          <w:b/>
        </w:rPr>
        <w:t>社会实践</w:t>
      </w:r>
    </w:p>
    <w:p w14:paraId="0B3D7340">
      <w:pPr>
        <w:spacing w:line="440" w:lineRule="exact"/>
        <w:ind w:firstLine="480" w:firstLineChars="200"/>
        <w:rPr>
          <w:rFonts w:eastAsia="仿宋_GB2312" w:cs="仿宋_GB2312"/>
        </w:rPr>
      </w:pPr>
      <w:r>
        <w:rPr>
          <w:rFonts w:hint="eastAsia" w:eastAsia="仿宋_GB2312" w:cs="仿宋_GB2312"/>
        </w:rPr>
        <w:t>学生利用寒暑假参加“三下乡”、“健心践行”等社会实践活动，受到表彰奖励或社会实践调研报告获评优秀者出具加盖公章的社会实践证明或者荣誉证书的，予以奖励计分，具体计分情况如下表：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456"/>
        <w:gridCol w:w="1207"/>
        <w:gridCol w:w="1421"/>
        <w:gridCol w:w="1421"/>
        <w:gridCol w:w="1420"/>
      </w:tblGrid>
      <w:tr w14:paraId="7A0E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gridSpan w:val="2"/>
            <w:vAlign w:val="center"/>
          </w:tcPr>
          <w:p w14:paraId="4F7B1C4A">
            <w:pPr>
              <w:jc w:val="center"/>
              <w:rPr>
                <w:rFonts w:ascii="Times New Roman" w:hAnsi="Times New Roman" w:eastAsia="仿宋_GB2312" w:cs="仿宋_GB2312"/>
                <w:kern w:val="2"/>
                <w:sz w:val="24"/>
                <w:szCs w:val="24"/>
              </w:rPr>
            </w:pPr>
          </w:p>
        </w:tc>
        <w:tc>
          <w:tcPr>
            <w:tcW w:w="708" w:type="pct"/>
            <w:vAlign w:val="center"/>
          </w:tcPr>
          <w:p w14:paraId="40F92C0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国家级</w:t>
            </w:r>
          </w:p>
        </w:tc>
        <w:tc>
          <w:tcPr>
            <w:tcW w:w="834" w:type="pct"/>
            <w:vAlign w:val="center"/>
          </w:tcPr>
          <w:p w14:paraId="321A1C7F">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省级</w:t>
            </w:r>
          </w:p>
        </w:tc>
        <w:tc>
          <w:tcPr>
            <w:tcW w:w="834" w:type="pct"/>
            <w:vAlign w:val="center"/>
          </w:tcPr>
          <w:p w14:paraId="2EC410D3">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校级</w:t>
            </w:r>
          </w:p>
        </w:tc>
        <w:tc>
          <w:tcPr>
            <w:tcW w:w="833" w:type="pct"/>
            <w:vAlign w:val="center"/>
          </w:tcPr>
          <w:p w14:paraId="32C63C94">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院级</w:t>
            </w:r>
          </w:p>
        </w:tc>
      </w:tr>
      <w:tr w14:paraId="0ED0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restart"/>
            <w:vAlign w:val="center"/>
          </w:tcPr>
          <w:p w14:paraId="254EB931">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优秀团队</w:t>
            </w:r>
          </w:p>
        </w:tc>
        <w:tc>
          <w:tcPr>
            <w:tcW w:w="854" w:type="pct"/>
            <w:vAlign w:val="center"/>
          </w:tcPr>
          <w:p w14:paraId="582345F8">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队长</w:t>
            </w:r>
          </w:p>
        </w:tc>
        <w:tc>
          <w:tcPr>
            <w:tcW w:w="708" w:type="pct"/>
            <w:vAlign w:val="center"/>
          </w:tcPr>
          <w:p w14:paraId="5C402BA2">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8</w:t>
            </w:r>
          </w:p>
        </w:tc>
        <w:tc>
          <w:tcPr>
            <w:tcW w:w="834" w:type="pct"/>
            <w:vAlign w:val="center"/>
          </w:tcPr>
          <w:p w14:paraId="24D6DF50">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6</w:t>
            </w:r>
          </w:p>
        </w:tc>
        <w:tc>
          <w:tcPr>
            <w:tcW w:w="834" w:type="pct"/>
            <w:vAlign w:val="center"/>
          </w:tcPr>
          <w:p w14:paraId="6241C465">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4</w:t>
            </w:r>
          </w:p>
        </w:tc>
        <w:tc>
          <w:tcPr>
            <w:tcW w:w="833" w:type="pct"/>
            <w:vAlign w:val="center"/>
          </w:tcPr>
          <w:p w14:paraId="101849B6">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2</w:t>
            </w:r>
          </w:p>
        </w:tc>
      </w:tr>
      <w:tr w14:paraId="4769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continue"/>
            <w:vAlign w:val="center"/>
          </w:tcPr>
          <w:p w14:paraId="6E8A0AEA">
            <w:pPr>
              <w:jc w:val="center"/>
              <w:rPr>
                <w:rFonts w:ascii="Times New Roman" w:hAnsi="Times New Roman" w:eastAsia="仿宋_GB2312" w:cs="仿宋_GB2312"/>
                <w:kern w:val="2"/>
                <w:sz w:val="24"/>
                <w:szCs w:val="24"/>
              </w:rPr>
            </w:pPr>
          </w:p>
        </w:tc>
        <w:tc>
          <w:tcPr>
            <w:tcW w:w="854" w:type="pct"/>
            <w:vAlign w:val="center"/>
          </w:tcPr>
          <w:p w14:paraId="40D1B263">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成员</w:t>
            </w:r>
          </w:p>
        </w:tc>
        <w:tc>
          <w:tcPr>
            <w:tcW w:w="708" w:type="pct"/>
            <w:vAlign w:val="center"/>
          </w:tcPr>
          <w:p w14:paraId="47B551B6">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4</w:t>
            </w:r>
          </w:p>
        </w:tc>
        <w:tc>
          <w:tcPr>
            <w:tcW w:w="834" w:type="pct"/>
            <w:vAlign w:val="center"/>
          </w:tcPr>
          <w:p w14:paraId="120C937A">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3</w:t>
            </w:r>
          </w:p>
        </w:tc>
        <w:tc>
          <w:tcPr>
            <w:tcW w:w="834" w:type="pct"/>
            <w:vAlign w:val="center"/>
          </w:tcPr>
          <w:p w14:paraId="0782796E">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2</w:t>
            </w:r>
          </w:p>
        </w:tc>
        <w:tc>
          <w:tcPr>
            <w:tcW w:w="833" w:type="pct"/>
            <w:vAlign w:val="center"/>
          </w:tcPr>
          <w:p w14:paraId="337916BA">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w:t>
            </w:r>
          </w:p>
        </w:tc>
      </w:tr>
      <w:tr w14:paraId="74EC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gridSpan w:val="2"/>
            <w:vAlign w:val="center"/>
          </w:tcPr>
          <w:p w14:paraId="3B1326D2">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优秀个人</w:t>
            </w:r>
          </w:p>
        </w:tc>
        <w:tc>
          <w:tcPr>
            <w:tcW w:w="708" w:type="pct"/>
            <w:vAlign w:val="center"/>
          </w:tcPr>
          <w:p w14:paraId="68C51CAE">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8</w:t>
            </w:r>
          </w:p>
        </w:tc>
        <w:tc>
          <w:tcPr>
            <w:tcW w:w="834" w:type="pct"/>
            <w:vAlign w:val="center"/>
          </w:tcPr>
          <w:p w14:paraId="6CEA299B">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6</w:t>
            </w:r>
          </w:p>
        </w:tc>
        <w:tc>
          <w:tcPr>
            <w:tcW w:w="834" w:type="pct"/>
            <w:vAlign w:val="center"/>
          </w:tcPr>
          <w:p w14:paraId="6E4B1CD0">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3</w:t>
            </w:r>
          </w:p>
        </w:tc>
        <w:tc>
          <w:tcPr>
            <w:tcW w:w="833" w:type="pct"/>
            <w:vAlign w:val="center"/>
          </w:tcPr>
          <w:p w14:paraId="529D3AFE">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w:t>
            </w:r>
          </w:p>
        </w:tc>
      </w:tr>
      <w:tr w14:paraId="65C0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gridSpan w:val="2"/>
            <w:vAlign w:val="center"/>
          </w:tcPr>
          <w:p w14:paraId="42CA339F">
            <w:pPr>
              <w:jc w:val="center"/>
              <w:rPr>
                <w:rFonts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rPr>
              <w:t>优秀调研报告、实践报告</w:t>
            </w:r>
          </w:p>
        </w:tc>
        <w:tc>
          <w:tcPr>
            <w:tcW w:w="708" w:type="pct"/>
            <w:vAlign w:val="center"/>
          </w:tcPr>
          <w:p w14:paraId="622B2E9B">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8</w:t>
            </w:r>
          </w:p>
        </w:tc>
        <w:tc>
          <w:tcPr>
            <w:tcW w:w="834" w:type="pct"/>
            <w:vAlign w:val="center"/>
          </w:tcPr>
          <w:p w14:paraId="2DA7D3F7">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6</w:t>
            </w:r>
          </w:p>
        </w:tc>
        <w:tc>
          <w:tcPr>
            <w:tcW w:w="834" w:type="pct"/>
            <w:vAlign w:val="center"/>
          </w:tcPr>
          <w:p w14:paraId="1A7B748A">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3</w:t>
            </w:r>
          </w:p>
        </w:tc>
        <w:tc>
          <w:tcPr>
            <w:tcW w:w="833" w:type="pct"/>
            <w:vAlign w:val="center"/>
          </w:tcPr>
          <w:p w14:paraId="0D328264">
            <w:pPr>
              <w:jc w:val="center"/>
              <w:rPr>
                <w:rFonts w:ascii="Times New Roman" w:hAnsi="Times New Roman" w:eastAsia="仿宋_GB2312" w:cs="仿宋_GB2312"/>
                <w:kern w:val="2"/>
                <w:sz w:val="24"/>
                <w:szCs w:val="24"/>
              </w:rPr>
            </w:pPr>
            <w:r>
              <w:rPr>
                <w:rFonts w:ascii="Times New Roman" w:hAnsi="Times New Roman" w:eastAsia="仿宋_GB2312" w:cs="仿宋_GB2312"/>
                <w:kern w:val="2"/>
                <w:sz w:val="24"/>
                <w:szCs w:val="24"/>
              </w:rPr>
              <w:t>1</w:t>
            </w:r>
          </w:p>
        </w:tc>
      </w:tr>
    </w:tbl>
    <w:p w14:paraId="34B3D710">
      <w:pPr>
        <w:spacing w:line="440" w:lineRule="exact"/>
        <w:rPr>
          <w:rFonts w:eastAsia="仿宋_GB2312" w:cs="仿宋_GB2312"/>
          <w:b/>
        </w:rPr>
      </w:pPr>
      <w:r>
        <w:rPr>
          <w:rFonts w:hint="eastAsia" w:eastAsia="仿宋_GB2312" w:cs="仿宋_GB2312"/>
          <w:b/>
        </w:rPr>
        <w:t>2</w:t>
      </w:r>
      <w:r>
        <w:rPr>
          <w:rFonts w:eastAsia="仿宋_GB2312" w:cs="仿宋_GB2312"/>
          <w:b/>
        </w:rPr>
        <w:t>.</w:t>
      </w:r>
      <w:r>
        <w:rPr>
          <w:rFonts w:hint="eastAsia" w:eastAsia="仿宋_GB2312" w:cs="仿宋_GB2312"/>
          <w:b/>
        </w:rPr>
        <w:t>志愿服务</w:t>
      </w:r>
    </w:p>
    <w:p w14:paraId="724E3EED">
      <w:pPr>
        <w:spacing w:line="440" w:lineRule="exact"/>
        <w:ind w:firstLine="480" w:firstLineChars="200"/>
        <w:rPr>
          <w:rFonts w:eastAsia="仿宋_GB2312" w:cs="仿宋_GB2312"/>
        </w:rPr>
      </w:pPr>
      <w:r>
        <w:rPr>
          <w:rFonts w:hint="eastAsia" w:eastAsia="仿宋_GB2312" w:cs="仿宋_GB2312"/>
        </w:rPr>
        <w:t>（1）自愿报名校内外等志愿服务活动，如校园文明建设、学风建设检查、拉拉队、后勤、裁判、观众的，经学院或相关部门提供证明材料，加0</w:t>
      </w:r>
      <w:r>
        <w:rPr>
          <w:rFonts w:eastAsia="仿宋_GB2312" w:cs="仿宋_GB2312"/>
        </w:rPr>
        <w:t>.5</w:t>
      </w:r>
      <w:r>
        <w:rPr>
          <w:rFonts w:hint="eastAsia" w:eastAsia="仿宋_GB2312" w:cs="仿宋_GB2312"/>
        </w:rPr>
        <w:t>分。志愿任务繁重的，可由组织人向学院申请，酌情加1</w:t>
      </w:r>
      <w:r>
        <w:rPr>
          <w:rFonts w:eastAsia="仿宋_GB2312" w:cs="仿宋_GB2312"/>
        </w:rPr>
        <w:t>-2</w:t>
      </w:r>
      <w:r>
        <w:rPr>
          <w:rFonts w:hint="eastAsia" w:eastAsia="仿宋_GB2312" w:cs="仿宋_GB2312"/>
        </w:rPr>
        <w:t>分。</w:t>
      </w:r>
    </w:p>
    <w:p w14:paraId="3ED0FA31">
      <w:pPr>
        <w:spacing w:line="440" w:lineRule="exact"/>
        <w:ind w:firstLine="480" w:firstLineChars="200"/>
        <w:rPr>
          <w:rFonts w:eastAsia="仿宋_GB2312" w:cs="仿宋_GB2312"/>
        </w:rPr>
      </w:pPr>
      <w:r>
        <w:rPr>
          <w:rFonts w:hint="eastAsia" w:eastAsia="仿宋_GB2312" w:cs="仿宋_GB2312"/>
        </w:rPr>
        <w:t>（2）省、市级举办的志愿者活动，本人须自行提供官方文件及其证明材料，方可酌情加1</w:t>
      </w:r>
      <w:r>
        <w:rPr>
          <w:rFonts w:eastAsia="仿宋_GB2312" w:cs="仿宋_GB2312"/>
        </w:rPr>
        <w:t>-2</w:t>
      </w:r>
      <w:r>
        <w:rPr>
          <w:rFonts w:hint="eastAsia" w:eastAsia="仿宋_GB2312" w:cs="仿宋_GB2312"/>
        </w:rPr>
        <w:t>分。</w:t>
      </w:r>
    </w:p>
    <w:p w14:paraId="0CEA04CA">
      <w:pPr>
        <w:spacing w:line="440" w:lineRule="exact"/>
        <w:rPr>
          <w:rFonts w:eastAsia="仿宋_GB2312" w:cs="仿宋_GB2312"/>
          <w:b/>
          <w:bCs/>
        </w:rPr>
      </w:pPr>
      <w:r>
        <w:rPr>
          <w:rFonts w:hint="eastAsia" w:eastAsia="仿宋_GB2312" w:cs="仿宋_GB2312"/>
          <w:b/>
          <w:bCs/>
        </w:rPr>
        <w:t>3.就业实习（实训）</w:t>
      </w:r>
    </w:p>
    <w:p w14:paraId="635429A6">
      <w:pPr>
        <w:spacing w:line="440" w:lineRule="exact"/>
        <w:ind w:firstLine="480" w:firstLineChars="200"/>
        <w:rPr>
          <w:rFonts w:eastAsia="仿宋_GB2312" w:cs="仿宋_GB2312"/>
        </w:rPr>
      </w:pPr>
      <w:r>
        <w:rPr>
          <w:rFonts w:hint="eastAsia" w:eastAsia="仿宋_GB2312" w:cs="仿宋_GB2312"/>
        </w:rPr>
        <w:t>主动参加用人单位的实习两周以上的，开具加盖实习单位公章的实习证明加2分。</w:t>
      </w:r>
    </w:p>
    <w:p w14:paraId="5108F5D9">
      <w:pPr>
        <w:spacing w:line="560" w:lineRule="exact"/>
        <w:jc w:val="center"/>
        <w:rPr>
          <w:rFonts w:eastAsia="仿宋_GB2312" w:cs="宋体"/>
          <w:b/>
          <w:bCs/>
          <w:sz w:val="28"/>
          <w:szCs w:val="28"/>
        </w:rPr>
      </w:pPr>
      <w:r>
        <w:rPr>
          <w:rFonts w:hint="eastAsia" w:eastAsia="仿宋_GB2312" w:cs="宋体"/>
          <w:b/>
          <w:bCs/>
          <w:sz w:val="28"/>
          <w:szCs w:val="28"/>
        </w:rPr>
        <w:t>（三）劳育综合素质测评减分评分量表</w:t>
      </w:r>
    </w:p>
    <w:p w14:paraId="14BDD109">
      <w:pPr>
        <w:spacing w:line="440" w:lineRule="exact"/>
        <w:ind w:firstLine="480" w:firstLineChars="200"/>
        <w:rPr>
          <w:rFonts w:eastAsia="仿宋_GB2312" w:cs="仿宋_GB2312"/>
        </w:rPr>
      </w:pPr>
      <w:r>
        <w:rPr>
          <w:rFonts w:hint="eastAsia" w:eastAsia="仿宋_GB2312" w:cs="仿宋_GB2312"/>
        </w:rPr>
        <w:t>校检宿舍卫生有不合格记录的，个人不合格每次扣2分，寝室不合格则全寝室每人次扣1分（若为党员或学生干部每次加倍扣分）；院检宿舍卫生有不合格记录的，个人不合格每次扣1分，寝室不合格则全寝室每人次扣0.5分（若为党员或学生干部每次加倍扣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ZmZkZmYzZTdjN2ZkZDUwOTNmMjQ0MDMxZGQ1NmMifQ=="/>
  </w:docVars>
  <w:rsids>
    <w:rsidRoot w:val="00D40F89"/>
    <w:rsid w:val="00014491"/>
    <w:rsid w:val="000248F8"/>
    <w:rsid w:val="0002687C"/>
    <w:rsid w:val="00042D2F"/>
    <w:rsid w:val="00053311"/>
    <w:rsid w:val="00055015"/>
    <w:rsid w:val="00077F72"/>
    <w:rsid w:val="0008793A"/>
    <w:rsid w:val="00095480"/>
    <w:rsid w:val="000C12E8"/>
    <w:rsid w:val="000D573B"/>
    <w:rsid w:val="000F12D1"/>
    <w:rsid w:val="0013455E"/>
    <w:rsid w:val="0015658C"/>
    <w:rsid w:val="00171A1E"/>
    <w:rsid w:val="001930D3"/>
    <w:rsid w:val="001A6427"/>
    <w:rsid w:val="001B53EC"/>
    <w:rsid w:val="001C50E8"/>
    <w:rsid w:val="001D2D74"/>
    <w:rsid w:val="00267C0A"/>
    <w:rsid w:val="00271F5F"/>
    <w:rsid w:val="002930A6"/>
    <w:rsid w:val="002A2D38"/>
    <w:rsid w:val="002F4E36"/>
    <w:rsid w:val="003715F3"/>
    <w:rsid w:val="0038329B"/>
    <w:rsid w:val="003963E9"/>
    <w:rsid w:val="003B6D0F"/>
    <w:rsid w:val="003C2198"/>
    <w:rsid w:val="003C25B4"/>
    <w:rsid w:val="003D4037"/>
    <w:rsid w:val="00430379"/>
    <w:rsid w:val="00456E0C"/>
    <w:rsid w:val="00464267"/>
    <w:rsid w:val="00482C6E"/>
    <w:rsid w:val="004B5A74"/>
    <w:rsid w:val="004F559B"/>
    <w:rsid w:val="00523F38"/>
    <w:rsid w:val="005754C7"/>
    <w:rsid w:val="0058741C"/>
    <w:rsid w:val="005F1C21"/>
    <w:rsid w:val="005F3C3F"/>
    <w:rsid w:val="005F4F25"/>
    <w:rsid w:val="005F7420"/>
    <w:rsid w:val="006161A0"/>
    <w:rsid w:val="00650FF2"/>
    <w:rsid w:val="00692D93"/>
    <w:rsid w:val="006A2D14"/>
    <w:rsid w:val="006B03A6"/>
    <w:rsid w:val="006B5C3B"/>
    <w:rsid w:val="006C1079"/>
    <w:rsid w:val="006D5FD0"/>
    <w:rsid w:val="006F41FA"/>
    <w:rsid w:val="00706776"/>
    <w:rsid w:val="00714F55"/>
    <w:rsid w:val="00720487"/>
    <w:rsid w:val="00731604"/>
    <w:rsid w:val="0074008D"/>
    <w:rsid w:val="007518E9"/>
    <w:rsid w:val="00787AF0"/>
    <w:rsid w:val="007A4F78"/>
    <w:rsid w:val="007A6154"/>
    <w:rsid w:val="007D38C0"/>
    <w:rsid w:val="007E13CB"/>
    <w:rsid w:val="00810BD7"/>
    <w:rsid w:val="00860617"/>
    <w:rsid w:val="008640F1"/>
    <w:rsid w:val="008A171B"/>
    <w:rsid w:val="008A23C4"/>
    <w:rsid w:val="008D31B1"/>
    <w:rsid w:val="008D75E4"/>
    <w:rsid w:val="008E3AD3"/>
    <w:rsid w:val="00902A93"/>
    <w:rsid w:val="00920F9B"/>
    <w:rsid w:val="00951293"/>
    <w:rsid w:val="00971A40"/>
    <w:rsid w:val="00974153"/>
    <w:rsid w:val="009951B5"/>
    <w:rsid w:val="009D6D12"/>
    <w:rsid w:val="009D7024"/>
    <w:rsid w:val="009F6B78"/>
    <w:rsid w:val="00A12A96"/>
    <w:rsid w:val="00A24BAA"/>
    <w:rsid w:val="00A45E4B"/>
    <w:rsid w:val="00B01388"/>
    <w:rsid w:val="00B51A2F"/>
    <w:rsid w:val="00B562A7"/>
    <w:rsid w:val="00B56CEA"/>
    <w:rsid w:val="00B712B3"/>
    <w:rsid w:val="00B7372F"/>
    <w:rsid w:val="00B8122C"/>
    <w:rsid w:val="00B85033"/>
    <w:rsid w:val="00BC10C7"/>
    <w:rsid w:val="00BF6825"/>
    <w:rsid w:val="00BF6D24"/>
    <w:rsid w:val="00C02D58"/>
    <w:rsid w:val="00C35E75"/>
    <w:rsid w:val="00C418EB"/>
    <w:rsid w:val="00C67676"/>
    <w:rsid w:val="00C82470"/>
    <w:rsid w:val="00CA0197"/>
    <w:rsid w:val="00CB5284"/>
    <w:rsid w:val="00CB6B14"/>
    <w:rsid w:val="00CE7882"/>
    <w:rsid w:val="00CE7E62"/>
    <w:rsid w:val="00D16650"/>
    <w:rsid w:val="00D40F89"/>
    <w:rsid w:val="00D5743E"/>
    <w:rsid w:val="00D93933"/>
    <w:rsid w:val="00DE5AAE"/>
    <w:rsid w:val="00DF5EF9"/>
    <w:rsid w:val="00E024E6"/>
    <w:rsid w:val="00E2311B"/>
    <w:rsid w:val="00E24D7D"/>
    <w:rsid w:val="00E352DE"/>
    <w:rsid w:val="00E40B4E"/>
    <w:rsid w:val="00E634CF"/>
    <w:rsid w:val="00E6498D"/>
    <w:rsid w:val="00E74236"/>
    <w:rsid w:val="00E77323"/>
    <w:rsid w:val="00E8425F"/>
    <w:rsid w:val="00EA7603"/>
    <w:rsid w:val="00EC6679"/>
    <w:rsid w:val="00ED1BF4"/>
    <w:rsid w:val="00EE033A"/>
    <w:rsid w:val="00F553E6"/>
    <w:rsid w:val="00F832BE"/>
    <w:rsid w:val="00FA335F"/>
    <w:rsid w:val="00FC0894"/>
    <w:rsid w:val="0DB40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heme="minorHAnsi" w:hAnsiTheme="minorHAnsi" w:eastAsiaTheme="minorEastAs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949B4-3AB8-4C34-AFD7-505FD2A00C76}">
  <ds:schemaRefs/>
</ds:datastoreItem>
</file>

<file path=docProps/app.xml><?xml version="1.0" encoding="utf-8"?>
<Properties xmlns="http://schemas.openxmlformats.org/officeDocument/2006/extended-properties" xmlns:vt="http://schemas.openxmlformats.org/officeDocument/2006/docPropsVTypes">
  <Template>Normal</Template>
  <Pages>14</Pages>
  <Words>9347</Words>
  <Characters>9774</Characters>
  <Lines>75</Lines>
  <Paragraphs>21</Paragraphs>
  <TotalTime>1272</TotalTime>
  <ScaleCrop>false</ScaleCrop>
  <LinksUpToDate>false</LinksUpToDate>
  <CharactersWithSpaces>9845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2024-09-06T08:25:00Z</dcterms:created>
  <dc:creator>admin</dc:creator>
  <cp:lastModifiedBy>李佳</cp:lastModifiedBy>
  <dcterms:modified xsi:type="dcterms:W3CDTF">2024-10-14T07:49:56Z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01886577872D4ACFB6011F3C18DE1180_12</vt:lpwstr>
  </property>
</Properties>
</file>