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74FA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中南林业科技大学土木工程学院</w:t>
      </w:r>
    </w:p>
    <w:p w14:paraId="22DB35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黑体" w:hAnsi="黑体" w:eastAsia="黑体" w:cs="黑体"/>
          <w:b/>
          <w:bCs/>
          <w:sz w:val="44"/>
          <w:szCs w:val="44"/>
        </w:rPr>
        <w:t>本科学生综合素质测评办法</w:t>
      </w:r>
    </w:p>
    <w:p w14:paraId="74B977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p>
    <w:p w14:paraId="3AEBB99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32"/>
          <w:szCs w:val="32"/>
        </w:rPr>
        <w:t>第一章 总 则</w:t>
      </w:r>
    </w:p>
    <w:p w14:paraId="1DCF5FD1">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为深入贯彻落实全国教育大会精神、全国高等学校思想政治工作会议和全省教育大会精神，培养德智体美劳全面发展的高素质专门人才和拔尖人才，促进学生知识、能力和素质的协调发展，促进学生测评工作的科学化、规范化、制度化，遵循“一切为了学生成人成才，为了一切学生成人成才”的育人理念，着眼立德树人的建设人才培养目标，结合我院实际情况，特制定本办法。</w:t>
      </w:r>
    </w:p>
    <w:p w14:paraId="0DB469F7">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学生综合素质测评是对学生在校期间各方面表现的测定和评价。设定的测评指标既是评价学生的基本依据，又是学生发展的导向目标。</w:t>
      </w:r>
    </w:p>
    <w:p w14:paraId="4FB708D0">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学生综合素质测评应坚持公平、公正、公开的原则，采取定量测评与定性评价相结合、过程测评与结果评价相结合、记实测评与民主评议相结合的方法，尽可能科学合理地反映学生的实际素质状况。</w:t>
      </w:r>
    </w:p>
    <w:p w14:paraId="400E6432">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学生综合素质测评的内容包括</w:t>
      </w:r>
      <w:r>
        <w:rPr>
          <w:rFonts w:hint="eastAsia" w:ascii="仿宋" w:hAnsi="仿宋" w:eastAsia="仿宋" w:cs="仿宋"/>
          <w:sz w:val="28"/>
          <w:szCs w:val="28"/>
          <w:lang w:val="en-US" w:eastAsia="zh-CN"/>
        </w:rPr>
        <w:t>德育</w:t>
      </w:r>
      <w:r>
        <w:rPr>
          <w:rFonts w:hint="eastAsia" w:ascii="仿宋" w:hAnsi="仿宋" w:eastAsia="仿宋" w:cs="仿宋"/>
          <w:sz w:val="28"/>
          <w:szCs w:val="28"/>
        </w:rPr>
        <w:t>、</w:t>
      </w:r>
      <w:r>
        <w:rPr>
          <w:rFonts w:hint="eastAsia" w:ascii="仿宋" w:hAnsi="仿宋" w:eastAsia="仿宋" w:cs="仿宋"/>
          <w:sz w:val="28"/>
          <w:szCs w:val="28"/>
          <w:lang w:val="en-US" w:eastAsia="zh-CN"/>
        </w:rPr>
        <w:t>智育</w:t>
      </w:r>
      <w:r>
        <w:rPr>
          <w:rFonts w:hint="eastAsia" w:ascii="仿宋" w:hAnsi="仿宋" w:eastAsia="仿宋" w:cs="仿宋"/>
          <w:sz w:val="28"/>
          <w:szCs w:val="28"/>
        </w:rPr>
        <w:t>、</w:t>
      </w:r>
      <w:r>
        <w:rPr>
          <w:rFonts w:hint="eastAsia" w:ascii="仿宋" w:hAnsi="仿宋" w:eastAsia="仿宋" w:cs="仿宋"/>
          <w:sz w:val="28"/>
          <w:szCs w:val="28"/>
          <w:lang w:val="en-US" w:eastAsia="zh-CN"/>
        </w:rPr>
        <w:t>体美劳育人</w:t>
      </w:r>
      <w:r>
        <w:rPr>
          <w:rFonts w:hint="eastAsia" w:ascii="仿宋" w:hAnsi="仿宋" w:eastAsia="仿宋" w:cs="仿宋"/>
          <w:sz w:val="28"/>
          <w:szCs w:val="28"/>
        </w:rPr>
        <w:t>等三个方面，三部分所占比例分别为10%、 6</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25</w:t>
      </w:r>
      <w:r>
        <w:rPr>
          <w:rFonts w:hint="eastAsia" w:ascii="仿宋" w:hAnsi="仿宋" w:eastAsia="仿宋" w:cs="仿宋"/>
          <w:sz w:val="28"/>
          <w:szCs w:val="28"/>
        </w:rPr>
        <w:t>%，综合素质测评成绩按百分制计分。</w:t>
      </w:r>
    </w:p>
    <w:p w14:paraId="1FB1B99C">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凡我校注册在籍的全日制本科学生（不含当年入校新生） ，均应依据本办法以班级（或同年级同专业）为单位进行测评。</w:t>
      </w:r>
    </w:p>
    <w:p w14:paraId="7412E7CD">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学生综合素质测评按学年度进行，每年9月份开展测评工作。</w:t>
      </w:r>
    </w:p>
    <w:p w14:paraId="161720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p w14:paraId="3B02DEA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学生综合素质测评的组织与实施</w:t>
      </w:r>
    </w:p>
    <w:p w14:paraId="2EC2F636">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学生综合素质测评工作由学院统一领导，院学生工作办负责部署、指导，各班具体组织实施。</w:t>
      </w:r>
    </w:p>
    <w:p w14:paraId="06995B74">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成立以院党委书记为主任，院党委副书记、学生辅导员以及有关教师为成员的学院学生综合素质测评委员会。职责包括：组织和规划学院学生综合素质测评；审查加分原则和依据；审核学生测评成绩；答复学生咨询；处理学生申诉等。</w:t>
      </w:r>
    </w:p>
    <w:p w14:paraId="6B88AC12">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commentRangeStart w:id="0"/>
      <w:r>
        <w:rPr>
          <w:rFonts w:hint="eastAsia" w:ascii="仿宋" w:hAnsi="仿宋" w:eastAsia="仿宋" w:cs="仿宋"/>
          <w:color w:val="0000FF"/>
          <w:sz w:val="28"/>
          <w:szCs w:val="28"/>
          <w:u w:val="single"/>
        </w:rPr>
        <w:t>各班成立班级测评小组，组成人员一般为5-7人（成员总数为单数）</w:t>
      </w:r>
      <w:commentRangeEnd w:id="0"/>
      <w:r>
        <w:commentReference w:id="0"/>
      </w:r>
      <w:r>
        <w:rPr>
          <w:rFonts w:hint="eastAsia" w:ascii="仿宋" w:hAnsi="仿宋" w:eastAsia="仿宋" w:cs="仿宋"/>
          <w:sz w:val="28"/>
          <w:szCs w:val="28"/>
        </w:rPr>
        <w:t>，负责组织、实施本班级的测评工作。其中</w:t>
      </w:r>
      <w:r>
        <w:rPr>
          <w:rFonts w:hint="eastAsia" w:ascii="仿宋" w:hAnsi="仿宋" w:eastAsia="仿宋" w:cs="仿宋"/>
          <w:sz w:val="28"/>
          <w:szCs w:val="28"/>
          <w:lang w:val="en-US" w:eastAsia="zh-CN"/>
        </w:rPr>
        <w:t>班主任</w:t>
      </w:r>
      <w:r>
        <w:rPr>
          <w:rFonts w:hint="eastAsia" w:ascii="仿宋" w:hAnsi="仿宋" w:eastAsia="仿宋" w:cs="仿宋"/>
          <w:sz w:val="28"/>
          <w:szCs w:val="28"/>
        </w:rPr>
        <w:t>为组长，</w:t>
      </w:r>
      <w:r>
        <w:rPr>
          <w:rFonts w:hint="eastAsia" w:ascii="仿宋" w:hAnsi="仿宋" w:eastAsia="仿宋" w:cs="仿宋"/>
          <w:sz w:val="28"/>
          <w:szCs w:val="28"/>
          <w:lang w:val="en-US" w:eastAsia="zh-CN"/>
        </w:rPr>
        <w:t>班长、</w:t>
      </w:r>
      <w:r>
        <w:rPr>
          <w:rFonts w:hint="eastAsia" w:ascii="仿宋" w:hAnsi="仿宋" w:eastAsia="仿宋" w:cs="仿宋"/>
          <w:sz w:val="28"/>
          <w:szCs w:val="28"/>
        </w:rPr>
        <w:t>团支书、寝室长代表、非干部学生代表为组员，代表均由民主选举产生。</w:t>
      </w:r>
    </w:p>
    <w:p w14:paraId="5E98F9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p w14:paraId="6F7228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第三章 </w:t>
      </w:r>
      <w:r>
        <w:rPr>
          <w:rFonts w:hint="eastAsia" w:ascii="仿宋" w:hAnsi="仿宋" w:eastAsia="仿宋" w:cs="仿宋"/>
          <w:b/>
          <w:bCs/>
          <w:sz w:val="32"/>
          <w:szCs w:val="32"/>
          <w:lang w:val="en-US" w:eastAsia="zh-CN"/>
        </w:rPr>
        <w:t>德育综合</w:t>
      </w:r>
      <w:r>
        <w:rPr>
          <w:rFonts w:hint="eastAsia" w:ascii="仿宋" w:hAnsi="仿宋" w:eastAsia="仿宋" w:cs="仿宋"/>
          <w:b/>
          <w:bCs/>
          <w:sz w:val="32"/>
          <w:szCs w:val="32"/>
        </w:rPr>
        <w:t>素质测评</w:t>
      </w:r>
    </w:p>
    <w:p w14:paraId="7AAAD6D8">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德育</w:t>
      </w:r>
      <w:r>
        <w:rPr>
          <w:rFonts w:hint="eastAsia" w:ascii="仿宋" w:hAnsi="仿宋" w:eastAsia="仿宋" w:cs="仿宋"/>
          <w:sz w:val="28"/>
          <w:szCs w:val="28"/>
        </w:rPr>
        <w:t>是</w:t>
      </w:r>
      <w:r>
        <w:rPr>
          <w:rFonts w:hint="eastAsia" w:ascii="仿宋" w:hAnsi="仿宋" w:eastAsia="仿宋" w:cs="仿宋"/>
          <w:sz w:val="28"/>
          <w:szCs w:val="28"/>
          <w:lang w:val="en-US" w:eastAsia="zh-CN"/>
        </w:rPr>
        <w:t>指</w:t>
      </w:r>
      <w:r>
        <w:rPr>
          <w:rFonts w:hint="eastAsia" w:ascii="仿宋" w:hAnsi="仿宋" w:eastAsia="仿宋" w:cs="仿宋"/>
          <w:sz w:val="28"/>
          <w:szCs w:val="28"/>
          <w:lang w:eastAsia="zh-CN"/>
        </w:rPr>
        <w:t>培养学生正确的人生观、价值观，培养学生具有良好的道德品质和正确的政治观念，培养学生形成正确的思想方法的教育。</w:t>
      </w:r>
    </w:p>
    <w:p w14:paraId="5780D0D7">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德育综合素质测评</w:t>
      </w:r>
      <w:r>
        <w:rPr>
          <w:rFonts w:hint="eastAsia" w:ascii="仿宋" w:hAnsi="仿宋" w:eastAsia="仿宋" w:cs="仿宋"/>
          <w:sz w:val="28"/>
          <w:szCs w:val="28"/>
        </w:rPr>
        <w:t>包含以下五个测评项目，每个测评项目给定20分基准分，五个项目共100分。</w:t>
      </w:r>
    </w:p>
    <w:p w14:paraId="22C1EC50">
      <w:pPr>
        <w:pStyle w:val="12"/>
        <w:keepNext w:val="0"/>
        <w:keepLines w:val="0"/>
        <w:pageBreakBefore w:val="0"/>
        <w:numPr>
          <w:ilvl w:val="1"/>
          <w:numId w:val="2"/>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思想政治表现（A1）</w:t>
      </w:r>
    </w:p>
    <w:p w14:paraId="2B3BE9CD">
      <w:pPr>
        <w:pStyle w:val="12"/>
        <w:keepNext w:val="0"/>
        <w:keepLines w:val="0"/>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坚定政治方向，坚持以习近平新时代中国特色社会主义思想为指导，拥护中国共产党的领导和社会主义制度，不发表损害党中央权威、违背党的路线方针政策的言行。积极参加政治学习和相关活动，自觉加强政治修养；</w:t>
      </w:r>
    </w:p>
    <w:p w14:paraId="543B3B33">
      <w:pPr>
        <w:pStyle w:val="12"/>
        <w:keepNext w:val="0"/>
        <w:keepLines w:val="0"/>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自觉爱国守法，忠于祖国，忠于人民，恪守宪法原则，遵守法律法规，不得损害国家利益，不参与任何有损祖国尊严、荣誉、利益和危害社会秩序的活动。</w:t>
      </w:r>
    </w:p>
    <w:p w14:paraId="1635D504">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（二） 道德品质修养（A2）</w:t>
      </w:r>
    </w:p>
    <w:p w14:paraId="1746AEDD">
      <w:pPr>
        <w:pStyle w:val="12"/>
        <w:keepNext w:val="0"/>
        <w:keepLines w:val="0"/>
        <w:pageBreakBefore w:val="0"/>
        <w:numPr>
          <w:ilvl w:val="0"/>
          <w:numId w:val="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自觉培育和践行社会主义核心价值观，踏踏实实修好品德，维护社会公德，养成勇于奋斗的精神状态、乐观向上的人生态度，敢于同不良行为作斗争，努力成为有大爱大德大情怀的人；</w:t>
      </w:r>
    </w:p>
    <w:p w14:paraId="1BEC1131">
      <w:pPr>
        <w:pStyle w:val="12"/>
        <w:keepNext w:val="0"/>
        <w:keepLines w:val="0"/>
        <w:pageBreakBefore w:val="0"/>
        <w:numPr>
          <w:ilvl w:val="0"/>
          <w:numId w:val="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弘扬劳动精神，热爱劳动，热心公益，讲文明，讲卫生，爱护环境，不奢侈浪费；</w:t>
      </w:r>
    </w:p>
    <w:p w14:paraId="105A1F71">
      <w:pPr>
        <w:pStyle w:val="12"/>
        <w:keepNext w:val="0"/>
        <w:keepLines w:val="0"/>
        <w:pageBreakBefore w:val="0"/>
        <w:numPr>
          <w:ilvl w:val="0"/>
          <w:numId w:val="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诚实守信，谦虚谨慎，乐于助人，办事公道，在公共场所举止文雅，文明礼貌，爱护公物。</w:t>
      </w:r>
    </w:p>
    <w:p w14:paraId="26DDD7F4">
      <w:pPr>
        <w:pStyle w:val="12"/>
        <w:keepNext w:val="0"/>
        <w:keepLines w:val="0"/>
        <w:pageBreakBefore w:val="0"/>
        <w:kinsoku/>
        <w:wordWrap/>
        <w:overflowPunct/>
        <w:topLinePunct w:val="0"/>
        <w:autoSpaceDE/>
        <w:autoSpaceDN/>
        <w:bidi w:val="0"/>
        <w:adjustRightInd/>
        <w:snapToGrid/>
        <w:spacing w:line="360" w:lineRule="auto"/>
        <w:ind w:left="36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（三）学习态度作风（A3）</w:t>
      </w:r>
    </w:p>
    <w:p w14:paraId="6639CFAE">
      <w:pPr>
        <w:pStyle w:val="12"/>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学习态度端正，学习目标明确；</w:t>
      </w:r>
    </w:p>
    <w:p w14:paraId="03434E26">
      <w:pPr>
        <w:pStyle w:val="12"/>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学习勤奋、认真，不无故旷课，不迟到，不早退；</w:t>
      </w:r>
    </w:p>
    <w:p w14:paraId="651FA191">
      <w:pPr>
        <w:pStyle w:val="12"/>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注重课外自学和阅读，学习习惯好，考试不舞弊；</w:t>
      </w:r>
    </w:p>
    <w:p w14:paraId="6E6CB7B2">
      <w:pPr>
        <w:pStyle w:val="12"/>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努力培养创新精神，提升创业能力，积极参加各类创新创业实践活动。</w:t>
      </w:r>
    </w:p>
    <w:p w14:paraId="0F9146F1">
      <w:pPr>
        <w:pStyle w:val="12"/>
        <w:keepNext w:val="0"/>
        <w:keepLines w:val="0"/>
        <w:pageBreakBefore w:val="0"/>
        <w:kinsoku/>
        <w:wordWrap/>
        <w:overflowPunct/>
        <w:topLinePunct w:val="0"/>
        <w:autoSpaceDE/>
        <w:autoSpaceDN/>
        <w:bidi w:val="0"/>
        <w:adjustRightInd/>
        <w:snapToGrid/>
        <w:spacing w:line="360" w:lineRule="auto"/>
        <w:ind w:left="36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（四） 组织纪律观念（A4）</w:t>
      </w:r>
    </w:p>
    <w:p w14:paraId="6AC66134">
      <w:pPr>
        <w:pStyle w:val="12"/>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严格遵守国家法律法规和学校各项规章制度，自觉维护公共秩序；</w:t>
      </w:r>
    </w:p>
    <w:p w14:paraId="4BD75D77">
      <w:pPr>
        <w:pStyle w:val="12"/>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关心集体，积极参与各项集体活动，自觉维护集体荣誉，个人利益服从集体利益，不做损害集体利益和荣誉的事；</w:t>
      </w:r>
    </w:p>
    <w:p w14:paraId="52288320">
      <w:pPr>
        <w:pStyle w:val="12"/>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遵守宿舍管理规定，注重宿舍安全，促进行为养成，按时熄灯就寝，不喧哗、打闹，不影响他人的正常学习和休息，按照规定使用空调，不损毁宿舍设备，不违章使用电器，不留宿外人，不晚归，未经许可不在校外住宿，积极参加宿舍文化建设。</w:t>
      </w:r>
    </w:p>
    <w:p w14:paraId="456B962D">
      <w:pPr>
        <w:pStyle w:val="12"/>
        <w:keepNext w:val="0"/>
        <w:keepLines w:val="0"/>
        <w:pageBreakBefore w:val="0"/>
        <w:kinsoku/>
        <w:wordWrap/>
        <w:overflowPunct/>
        <w:topLinePunct w:val="0"/>
        <w:autoSpaceDE/>
        <w:autoSpaceDN/>
        <w:bidi w:val="0"/>
        <w:adjustRightInd/>
        <w:snapToGrid/>
        <w:spacing w:line="360" w:lineRule="auto"/>
        <w:ind w:left="36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（五）身心健康素质（A5）</w:t>
      </w:r>
    </w:p>
    <w:p w14:paraId="796FAB2A">
      <w:pPr>
        <w:pStyle w:val="12"/>
        <w:keepNext w:val="0"/>
        <w:keepLines w:val="0"/>
        <w:pageBreakBefore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体魄健康，自觉锻炼身体，积极参加课外体育锻炼和体育竞赛活动，增强体质、锤炼意志，体育达标、成绩合格；</w:t>
      </w:r>
    </w:p>
    <w:p w14:paraId="15B01090">
      <w:pPr>
        <w:pStyle w:val="12"/>
        <w:keepNext w:val="0"/>
        <w:keepLines w:val="0"/>
        <w:pageBreakBefore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具有心理卫生的基本知识，有较强的适应能力和心理调节能力，能正确对待困难和挫折，情绪稳定，达观向上，人际关系和谐；</w:t>
      </w:r>
    </w:p>
    <w:p w14:paraId="10993EA7">
      <w:pPr>
        <w:pStyle w:val="12"/>
        <w:keepNext w:val="0"/>
        <w:keepLines w:val="0"/>
        <w:pageBreakBefore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积极参加健康有益的文化娱乐活动，增进身心健康；</w:t>
      </w:r>
    </w:p>
    <w:p w14:paraId="063DE237">
      <w:pPr>
        <w:pStyle w:val="12"/>
        <w:keepNext w:val="0"/>
        <w:keepLines w:val="0"/>
        <w:pageBreakBefore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认真参加并完成军训及国防教育任务。</w:t>
      </w:r>
    </w:p>
    <w:p w14:paraId="5E733FD2">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德育综合素质测评</w:t>
      </w:r>
      <w:r>
        <w:rPr>
          <w:rFonts w:hint="eastAsia" w:ascii="仿宋" w:hAnsi="仿宋" w:eastAsia="仿宋" w:cs="仿宋"/>
          <w:sz w:val="28"/>
          <w:szCs w:val="28"/>
        </w:rPr>
        <w:t>采取在基准分基础上分项减分的方式进行。结合日常管理记录和测评小组评议,按照以下标准进行减分,减分后的结果为该项最终得分,每项累计减分不超过20分。</w:t>
      </w:r>
    </w:p>
    <w:p w14:paraId="5FCD5840">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（一）思想政治表现方面：无故不参加校、院、年级组织的思想政治教育活动或党支部、班集体、团支部组织的其他集体学习,经查实,减5分/次；未经审批同意组织或参与集会、游行的,减20分。</w:t>
      </w:r>
    </w:p>
    <w:p w14:paraId="2863A530">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（二）道德品质修养方面：不讲社会公德、故意损坏公物或破坏环境的,经查实,减5分/次;因不负责任、不讲诚信,造成一定负面影响和不良后果的,经查实,减5分/次;</w:t>
      </w:r>
      <w:commentRangeStart w:id="1"/>
      <w:r>
        <w:rPr>
          <w:rFonts w:hint="eastAsia" w:ascii="仿宋" w:hAnsi="仿宋" w:eastAsia="仿宋" w:cs="仿宋"/>
          <w:sz w:val="28"/>
          <w:szCs w:val="28"/>
        </w:rPr>
        <w:t>所在寝室在卫生检查中个人卫生不合格,减5分/次。</w:t>
      </w:r>
      <w:commentRangeEnd w:id="1"/>
      <w:r>
        <w:commentReference w:id="1"/>
      </w:r>
    </w:p>
    <w:p w14:paraId="2E4E14B5">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（三）学习态度作风方面：无故旷课减5分/次;上课迟到、早退减3分/次;不按要求完成学习任务,减3分/次。</w:t>
      </w:r>
    </w:p>
    <w:p w14:paraId="7761E8F9">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四）组织纪律观念方面：此项针对学生行为违纪方面减分。受到学校留校察看处分减20分/次;记过处分减20分/次;严重警告处分减20分/次;警告处分减15分/次;受到校、院通报批评的,减10分/次；未经审批同意,擅自外宿的，减10分/次。其他违反校纪校规的情况,学院可酌情扣分。</w:t>
      </w:r>
    </w:p>
    <w:p w14:paraId="3C36212A">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（五）身心健康素质方面：没有事前请假,无正当理由不参加学校、学院、年级或班级课外体育锻炼、心理健康教育、学生军事训练等活动的,经查实,减3分/次。</w:t>
      </w:r>
    </w:p>
    <w:p w14:paraId="603158B4">
      <w:pPr>
        <w:pStyle w:val="12"/>
        <w:keepNext w:val="0"/>
        <w:keepLines w:val="0"/>
        <w:pageBreakBefore w:val="0"/>
        <w:kinsoku/>
        <w:wordWrap/>
        <w:overflowPunct/>
        <w:topLinePunct w:val="0"/>
        <w:autoSpaceDE/>
        <w:autoSpaceDN/>
        <w:bidi w:val="0"/>
        <w:adjustRightInd/>
        <w:snapToGrid/>
        <w:spacing w:line="360" w:lineRule="auto"/>
        <w:ind w:left="420" w:firstLine="640"/>
        <w:textAlignment w:val="auto"/>
        <w:rPr>
          <w:rFonts w:hint="eastAsia" w:ascii="仿宋" w:hAnsi="仿宋" w:eastAsia="仿宋" w:cs="仿宋"/>
          <w:sz w:val="28"/>
          <w:szCs w:val="28"/>
        </w:rPr>
      </w:pPr>
      <w:r>
        <w:rPr>
          <w:rFonts w:hint="eastAsia" w:ascii="仿宋" w:hAnsi="仿宋" w:eastAsia="仿宋" w:cs="仿宋"/>
          <w:sz w:val="28"/>
          <w:szCs w:val="28"/>
        </w:rPr>
        <w:t>（六）有以下情况：①有反党、反社会主义、反四项基本原则言论或行为者;②参加“法轮功”等邪教组织者; ③从事非法的政治、宗教活动者; ④违反国家法律、法令、法规,触犯国家刑律者：⑤组织或参与有损于祖国尊严、荣誉、利益和危害社会秩序活动者;⑥被依法列入失信联合惩戒对象名单者,以上情形经查实,基本素质测评计0分,本学年综合素质测评等级为不合格。</w:t>
      </w:r>
    </w:p>
    <w:p w14:paraId="425E600E">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德育综合素质测评</w:t>
      </w:r>
      <w:r>
        <w:rPr>
          <w:rFonts w:hint="eastAsia" w:ascii="仿宋" w:hAnsi="仿宋" w:eastAsia="仿宋" w:cs="仿宋"/>
          <w:sz w:val="28"/>
          <w:szCs w:val="28"/>
        </w:rPr>
        <w:t>由</w:t>
      </w:r>
      <w:r>
        <w:rPr>
          <w:rFonts w:hint="eastAsia" w:ascii="仿宋" w:hAnsi="仿宋" w:eastAsia="仿宋" w:cs="仿宋"/>
          <w:sz w:val="28"/>
          <w:szCs w:val="28"/>
          <w:lang w:val="en-US" w:eastAsia="zh-CN"/>
        </w:rPr>
        <w:t>班级评议</w:t>
      </w:r>
      <w:r>
        <w:rPr>
          <w:rFonts w:hint="eastAsia" w:ascii="仿宋" w:hAnsi="仿宋" w:eastAsia="仿宋" w:cs="仿宋"/>
          <w:sz w:val="28"/>
          <w:szCs w:val="28"/>
        </w:rPr>
        <w:t>小组评议并评分后，报学院</w:t>
      </w:r>
      <w:r>
        <w:rPr>
          <w:rFonts w:hint="eastAsia" w:ascii="仿宋" w:hAnsi="仿宋" w:eastAsia="仿宋" w:cs="仿宋"/>
          <w:sz w:val="28"/>
          <w:szCs w:val="28"/>
          <w:lang w:val="en-US" w:eastAsia="zh-CN"/>
        </w:rPr>
        <w:t>学生资助工作领导小组</w:t>
      </w:r>
      <w:r>
        <w:rPr>
          <w:rFonts w:hint="eastAsia" w:ascii="仿宋" w:hAnsi="仿宋" w:eastAsia="仿宋" w:cs="仿宋"/>
          <w:sz w:val="28"/>
          <w:szCs w:val="28"/>
        </w:rPr>
        <w:t>审核。</w:t>
      </w:r>
    </w:p>
    <w:p w14:paraId="68DC931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德育综合素质测评</w:t>
      </w:r>
      <w:r>
        <w:rPr>
          <w:rFonts w:hint="eastAsia" w:ascii="仿宋" w:hAnsi="仿宋" w:eastAsia="仿宋" w:cs="仿宋"/>
          <w:sz w:val="28"/>
          <w:szCs w:val="28"/>
        </w:rPr>
        <w:t>五个方面测评分累计所得总分即为</w:t>
      </w:r>
      <w:r>
        <w:rPr>
          <w:rFonts w:hint="eastAsia" w:ascii="仿宋" w:hAnsi="仿宋" w:eastAsia="仿宋" w:cs="仿宋"/>
          <w:sz w:val="28"/>
          <w:szCs w:val="28"/>
          <w:lang w:val="en-US" w:eastAsia="zh-CN"/>
        </w:rPr>
        <w:t>德育综合素质测评</w:t>
      </w:r>
      <w:r>
        <w:rPr>
          <w:rFonts w:hint="eastAsia" w:ascii="仿宋" w:hAnsi="仿宋" w:eastAsia="仿宋" w:cs="仿宋"/>
          <w:sz w:val="28"/>
          <w:szCs w:val="28"/>
        </w:rPr>
        <w:t>总评分（记作F1） ，其计算公式为：</w:t>
      </w:r>
    </w:p>
    <w:p w14:paraId="1B3A8F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德育综合</w:t>
      </w:r>
      <w:r>
        <w:rPr>
          <w:rFonts w:hint="eastAsia" w:ascii="仿宋" w:hAnsi="仿宋" w:eastAsia="仿宋" w:cs="仿宋"/>
          <w:b/>
          <w:bCs/>
          <w:sz w:val="32"/>
          <w:szCs w:val="32"/>
        </w:rPr>
        <w:t>素质测评</w:t>
      </w:r>
      <w:r>
        <w:rPr>
          <w:rFonts w:hint="eastAsia" w:ascii="仿宋" w:hAnsi="仿宋" w:eastAsia="仿宋" w:cs="仿宋"/>
          <w:b/>
          <w:bCs/>
          <w:sz w:val="32"/>
          <w:szCs w:val="32"/>
          <w:lang w:val="en-US" w:eastAsia="zh-CN"/>
        </w:rPr>
        <w:t>总评</w:t>
      </w:r>
      <w:r>
        <w:rPr>
          <w:rFonts w:hint="eastAsia" w:ascii="仿宋" w:hAnsi="仿宋" w:eastAsia="仿宋" w:cs="仿宋"/>
          <w:b/>
          <w:bCs/>
          <w:sz w:val="32"/>
          <w:szCs w:val="32"/>
        </w:rPr>
        <w:t>分（F1） = A1+A2+A3+A4+A5</w:t>
      </w:r>
    </w:p>
    <w:p w14:paraId="006E8E9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A1、A2、A3、A4、A5分别表示</w:t>
      </w:r>
      <w:r>
        <w:rPr>
          <w:rFonts w:hint="eastAsia" w:ascii="仿宋" w:hAnsi="仿宋" w:eastAsia="仿宋" w:cs="仿宋"/>
          <w:sz w:val="28"/>
          <w:szCs w:val="28"/>
          <w:lang w:val="en-US" w:eastAsia="zh-CN"/>
        </w:rPr>
        <w:t>德育综合素质</w:t>
      </w:r>
      <w:r>
        <w:rPr>
          <w:rFonts w:hint="eastAsia" w:ascii="仿宋" w:hAnsi="仿宋" w:eastAsia="仿宋" w:cs="仿宋"/>
          <w:sz w:val="28"/>
          <w:szCs w:val="28"/>
        </w:rPr>
        <w:t>测评各个测评项目的评分值。</w:t>
      </w:r>
    </w:p>
    <w:p w14:paraId="5C28D9A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32"/>
        </w:rPr>
      </w:pPr>
    </w:p>
    <w:p w14:paraId="65AC69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第四章 </w:t>
      </w:r>
      <w:commentRangeStart w:id="2"/>
      <w:r>
        <w:rPr>
          <w:rFonts w:hint="eastAsia" w:ascii="仿宋" w:hAnsi="仿宋" w:eastAsia="仿宋" w:cs="仿宋"/>
          <w:b/>
          <w:bCs/>
          <w:sz w:val="32"/>
          <w:szCs w:val="32"/>
          <w:lang w:val="en-US" w:eastAsia="zh-CN"/>
        </w:rPr>
        <w:t>智育综合素质</w:t>
      </w:r>
      <w:r>
        <w:rPr>
          <w:rFonts w:hint="eastAsia" w:ascii="仿宋" w:hAnsi="仿宋" w:eastAsia="仿宋" w:cs="仿宋"/>
          <w:b/>
          <w:bCs/>
          <w:sz w:val="32"/>
          <w:szCs w:val="32"/>
        </w:rPr>
        <w:t>测评</w:t>
      </w:r>
      <w:commentRangeEnd w:id="2"/>
      <w:r>
        <w:commentReference w:id="2"/>
      </w:r>
    </w:p>
    <w:p w14:paraId="4B3CFADC">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智育</w:t>
      </w:r>
      <w:r>
        <w:rPr>
          <w:rFonts w:hint="eastAsia" w:ascii="仿宋" w:hAnsi="仿宋" w:eastAsia="仿宋" w:cs="仿宋"/>
          <w:sz w:val="28"/>
          <w:szCs w:val="28"/>
        </w:rPr>
        <w:t>是</w:t>
      </w:r>
      <w:r>
        <w:rPr>
          <w:rFonts w:hint="eastAsia" w:ascii="仿宋" w:hAnsi="仿宋" w:eastAsia="仿宋" w:cs="仿宋"/>
          <w:sz w:val="28"/>
          <w:szCs w:val="28"/>
          <w:lang w:val="en-US" w:eastAsia="zh-CN"/>
        </w:rPr>
        <w:t>指</w:t>
      </w:r>
      <w:r>
        <w:rPr>
          <w:rFonts w:hint="eastAsia" w:ascii="仿宋" w:hAnsi="仿宋" w:eastAsia="仿宋" w:cs="仿宋"/>
          <w:sz w:val="28"/>
          <w:szCs w:val="28"/>
        </w:rPr>
        <w:t>授予学生系统的科学文化知识、技能，发展他们的智力和与学习有关的非智力因素的教育。</w:t>
      </w:r>
    </w:p>
    <w:p w14:paraId="779BE3E5">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智育综合素质测评</w:t>
      </w:r>
      <w:r>
        <w:rPr>
          <w:rFonts w:hint="eastAsia" w:ascii="仿宋" w:hAnsi="仿宋" w:eastAsia="仿宋" w:cs="仿宋"/>
          <w:sz w:val="28"/>
          <w:szCs w:val="28"/>
        </w:rPr>
        <w:t>是指学生本学年度内所修专业教学计划规定的必修课程和选修课程（不含辅修课程）的考核成绩。成绩评定均采用百分制记分。若课程成绩评定为优、良、中、及格、不及格的，则分别换算为90、 80、 70、60分和50分。</w:t>
      </w:r>
    </w:p>
    <w:p w14:paraId="0E827062">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智育综合素质测评</w:t>
      </w:r>
      <w:r>
        <w:rPr>
          <w:rFonts w:hint="eastAsia" w:ascii="仿宋" w:hAnsi="仿宋" w:eastAsia="仿宋" w:cs="仿宋"/>
          <w:sz w:val="28"/>
          <w:szCs w:val="28"/>
        </w:rPr>
        <w:t>按学年度进行计算。</w:t>
      </w:r>
    </w:p>
    <w:p w14:paraId="716025D5">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学生所修课程如出现补考或重修，课程学习成绩应按补考或重修前的成绩计算,补考后的课程学习成绩不能纳入学年的测评，公共选修课成绩不纳入学年的测评，但作为参考。</w:t>
      </w:r>
    </w:p>
    <w:p w14:paraId="1910B993">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智育综合素质测评总评分</w:t>
      </w:r>
      <w:r>
        <w:rPr>
          <w:rFonts w:hint="eastAsia" w:ascii="仿宋" w:hAnsi="仿宋" w:eastAsia="仿宋" w:cs="仿宋"/>
          <w:sz w:val="28"/>
          <w:szCs w:val="28"/>
        </w:rPr>
        <w:t>用F2表示，为本学年度的平均成绩，其计算方法为本学年所有必修课成绩之和除以科目总数。</w:t>
      </w:r>
    </w:p>
    <w:p w14:paraId="0D203A8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p w14:paraId="229079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 xml:space="preserve">第五章 </w:t>
      </w:r>
      <w:r>
        <w:rPr>
          <w:rFonts w:hint="eastAsia" w:ascii="仿宋" w:hAnsi="仿宋" w:eastAsia="仿宋" w:cs="仿宋"/>
          <w:b/>
          <w:bCs/>
          <w:sz w:val="32"/>
          <w:szCs w:val="32"/>
          <w:lang w:val="en-US" w:eastAsia="zh-CN"/>
        </w:rPr>
        <w:t>体美劳育综合素质测评</w:t>
      </w:r>
    </w:p>
    <w:p w14:paraId="5A3DC797">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体育是指授予学生健康的知识、技能，发展他们的体力，增强他们的体质，培养他们的意志力的教育。</w:t>
      </w:r>
    </w:p>
    <w:p w14:paraId="597EAACB">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美育是指培养学生的审美观，发展他们鉴赏美、创造美的能力，培养他们的高尚情操和文明素质的教育。</w:t>
      </w:r>
    </w:p>
    <w:p w14:paraId="309C713C">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劳育是指培养学生进行劳动观念和劳动技能的教育</w:t>
      </w:r>
    </w:p>
    <w:p w14:paraId="0F568B6D">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体美劳育综合素质测评</w:t>
      </w:r>
      <w:r>
        <w:rPr>
          <w:rFonts w:hint="eastAsia" w:ascii="仿宋" w:hAnsi="仿宋" w:eastAsia="仿宋" w:cs="仿宋"/>
          <w:sz w:val="28"/>
          <w:szCs w:val="28"/>
        </w:rPr>
        <w:t>是指学生在学习、工作和课外活动中所表现出的综合素养以及运用所掌握的知识分析和解决实际问题的能力，主要考察学生在科技学术、社会工作、文学艺术创作与宣传报道、文体竞赛以及其他实践活动等方面的参与情况和获得的成果。</w:t>
      </w:r>
    </w:p>
    <w:p w14:paraId="09EC28C7">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体美劳育综合素质测评</w:t>
      </w:r>
      <w:r>
        <w:rPr>
          <w:rFonts w:hint="eastAsia" w:ascii="仿宋" w:hAnsi="仿宋" w:eastAsia="仿宋" w:cs="仿宋"/>
          <w:sz w:val="28"/>
          <w:szCs w:val="28"/>
        </w:rPr>
        <w:t>各测评项目的测评内容及计分标准：</w:t>
      </w:r>
    </w:p>
    <w:p w14:paraId="71B49844">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（一）职业技能类（B1）</w:t>
      </w:r>
    </w:p>
    <w:p w14:paraId="04D92C45">
      <w:pPr>
        <w:pStyle w:val="12"/>
        <w:keepNext w:val="0"/>
        <w:keepLines w:val="0"/>
        <w:pageBreakBefore w:val="0"/>
        <w:numPr>
          <w:ilvl w:val="0"/>
          <w:numId w:val="8"/>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14:paraId="641F8283">
      <w:pPr>
        <w:pStyle w:val="12"/>
        <w:keepNext w:val="0"/>
        <w:keepLines w:val="0"/>
        <w:pageBreakBefore w:val="0"/>
        <w:kinsoku/>
        <w:wordWrap/>
        <w:overflowPunct/>
        <w:topLinePunct w:val="0"/>
        <w:autoSpaceDE/>
        <w:autoSpaceDN/>
        <w:bidi w:val="0"/>
        <w:adjustRightInd/>
        <w:snapToGrid/>
        <w:spacing w:line="360" w:lineRule="auto"/>
        <w:ind w:left="42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学生参与各种职业技能培训等活动的情况：参加英语水平考试（CET、PETS、托福、雅思等）或其他语种语言水平考试、计算机水平考试、普通话水平测试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教师资格证</w:t>
      </w:r>
      <w:r>
        <w:rPr>
          <w:rFonts w:hint="eastAsia" w:ascii="仿宋" w:hAnsi="仿宋" w:eastAsia="仿宋" w:cs="仿宋"/>
          <w:sz w:val="28"/>
          <w:szCs w:val="28"/>
        </w:rPr>
        <w:t>；获得国家认可的职业资格证书。（如会计证、驾驶证、程序员证、导游证、律师证、朋辈心理互助员结业证等）加分项目要求是学生在完成基本教学要求外，通过自主学习在本学年获得的资格证书。</w:t>
      </w:r>
    </w:p>
    <w:p w14:paraId="5FB85BFC">
      <w:pPr>
        <w:pStyle w:val="12"/>
        <w:keepNext w:val="0"/>
        <w:keepLines w:val="0"/>
        <w:pageBreakBefore w:val="0"/>
        <w:numPr>
          <w:ilvl w:val="0"/>
          <w:numId w:val="8"/>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w:t>
      </w:r>
    </w:p>
    <w:p w14:paraId="1CD7FCA6">
      <w:pPr>
        <w:pStyle w:val="12"/>
        <w:keepNext w:val="0"/>
        <w:keepLines w:val="0"/>
        <w:pageBreakBefore w:val="0"/>
        <w:kinsoku/>
        <w:wordWrap/>
        <w:overflowPunct/>
        <w:topLinePunct w:val="0"/>
        <w:autoSpaceDE/>
        <w:autoSpaceDN/>
        <w:bidi w:val="0"/>
        <w:adjustRightInd/>
        <w:snapToGrid/>
        <w:spacing w:line="360" w:lineRule="auto"/>
        <w:ind w:left="42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技能提升方面：证书等级由学院学生综合素质测评委员会按照相关规定、结合证书获得的难易程度予以认定，参照表1加分，同一项目以最高分计，不累计加分。</w:t>
      </w:r>
    </w:p>
    <w:p w14:paraId="727E1FA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表1：职业技能类加分标准</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651"/>
        <w:gridCol w:w="2410"/>
      </w:tblGrid>
      <w:tr w14:paraId="66DD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6AB95D6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等级</w:t>
            </w:r>
          </w:p>
        </w:tc>
        <w:tc>
          <w:tcPr>
            <w:tcW w:w="2074" w:type="dxa"/>
          </w:tcPr>
          <w:p w14:paraId="7CE8A06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Ⅰ（初）级</w:t>
            </w:r>
          </w:p>
        </w:tc>
        <w:tc>
          <w:tcPr>
            <w:tcW w:w="2651" w:type="dxa"/>
          </w:tcPr>
          <w:p w14:paraId="431BA4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Ⅱ（中）级/合格</w:t>
            </w:r>
          </w:p>
        </w:tc>
        <w:tc>
          <w:tcPr>
            <w:tcW w:w="2410" w:type="dxa"/>
          </w:tcPr>
          <w:p w14:paraId="0305A7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Ⅲ（高）级/优秀</w:t>
            </w:r>
          </w:p>
        </w:tc>
      </w:tr>
      <w:tr w14:paraId="607D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22A85E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计分</w:t>
            </w:r>
          </w:p>
        </w:tc>
        <w:tc>
          <w:tcPr>
            <w:tcW w:w="2074" w:type="dxa"/>
          </w:tcPr>
          <w:p w14:paraId="2E466B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2651" w:type="dxa"/>
          </w:tcPr>
          <w:p w14:paraId="6DB9F20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2410" w:type="dxa"/>
          </w:tcPr>
          <w:p w14:paraId="0765800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r>
    </w:tbl>
    <w:p w14:paraId="3415393D">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（1）英语水平考试</w:t>
      </w:r>
      <w:r>
        <w:rPr>
          <w:rFonts w:hint="eastAsia" w:ascii="仿宋" w:hAnsi="仿宋" w:eastAsia="仿宋" w:cs="仿宋"/>
          <w:sz w:val="28"/>
          <w:szCs w:val="28"/>
          <w:lang w:eastAsia="zh-CN"/>
        </w:rPr>
        <w:t>：</w:t>
      </w:r>
      <w:r>
        <w:rPr>
          <w:rFonts w:hint="eastAsia" w:ascii="仿宋" w:hAnsi="仿宋" w:eastAsia="仿宋" w:cs="仿宋"/>
          <w:color w:val="0000FF"/>
          <w:sz w:val="28"/>
          <w:szCs w:val="28"/>
          <w:lang w:val="en-US" w:eastAsia="zh-CN"/>
          <w:rPrChange w:id="0" w:author="EATTEA" w:date="2024-09-19T17:27:35Z">
            <w:rPr>
              <w:rFonts w:hint="eastAsia" w:ascii="仿宋" w:hAnsi="仿宋" w:eastAsia="仿宋" w:cs="仿宋"/>
              <w:sz w:val="28"/>
              <w:szCs w:val="28"/>
              <w:lang w:val="en-US" w:eastAsia="zh-CN"/>
            </w:rPr>
          </w:rPrChange>
        </w:rPr>
        <w:t>英语四级、</w:t>
      </w:r>
      <w:r>
        <w:rPr>
          <w:rFonts w:hint="eastAsia" w:ascii="仿宋" w:hAnsi="仿宋" w:eastAsia="仿宋" w:cs="仿宋"/>
          <w:color w:val="0000FF"/>
          <w:sz w:val="28"/>
          <w:szCs w:val="28"/>
          <w:rPrChange w:id="1" w:author="EATTEA" w:date="2024-09-19T17:27:35Z">
            <w:rPr>
              <w:rFonts w:hint="eastAsia" w:ascii="仿宋" w:hAnsi="仿宋" w:eastAsia="仿宋" w:cs="仿宋"/>
              <w:sz w:val="28"/>
              <w:szCs w:val="28"/>
            </w:rPr>
          </w:rPrChange>
        </w:rPr>
        <w:t>PETS</w:t>
      </w:r>
      <w:r>
        <w:rPr>
          <w:rFonts w:hint="eastAsia" w:ascii="仿宋" w:hAnsi="仿宋" w:eastAsia="仿宋" w:cs="仿宋"/>
          <w:color w:val="0000FF"/>
          <w:sz w:val="28"/>
          <w:szCs w:val="28"/>
          <w:lang w:val="en-US" w:eastAsia="zh-CN"/>
          <w:rPrChange w:id="2" w:author="EATTEA" w:date="2024-09-19T17:27:35Z">
            <w:rPr>
              <w:rFonts w:hint="eastAsia" w:ascii="仿宋" w:hAnsi="仿宋" w:eastAsia="仿宋" w:cs="仿宋"/>
              <w:sz w:val="28"/>
              <w:szCs w:val="28"/>
              <w:lang w:val="en-US" w:eastAsia="zh-CN"/>
            </w:rPr>
          </w:rPrChange>
        </w:rPr>
        <w:t>3按初级加分</w:t>
      </w:r>
      <w:r>
        <w:rPr>
          <w:rFonts w:hint="eastAsia" w:ascii="仿宋" w:hAnsi="仿宋" w:eastAsia="仿宋" w:cs="仿宋"/>
          <w:sz w:val="28"/>
          <w:szCs w:val="28"/>
          <w:lang w:val="en-US" w:eastAsia="zh-CN"/>
        </w:rPr>
        <w:t>；</w:t>
      </w:r>
      <w:r>
        <w:rPr>
          <w:rFonts w:hint="eastAsia" w:ascii="仿宋" w:hAnsi="仿宋" w:eastAsia="仿宋" w:cs="仿宋"/>
          <w:sz w:val="28"/>
          <w:szCs w:val="28"/>
        </w:rPr>
        <w:t>托福</w:t>
      </w:r>
      <w:r>
        <w:rPr>
          <w:rFonts w:hint="eastAsia" w:ascii="仿宋" w:hAnsi="仿宋" w:eastAsia="仿宋" w:cs="仿宋"/>
          <w:sz w:val="28"/>
          <w:szCs w:val="28"/>
          <w:lang w:val="en-US" w:eastAsia="zh-CN"/>
        </w:rPr>
        <w:t>80分</w:t>
      </w:r>
      <w:r>
        <w:rPr>
          <w:rFonts w:hint="eastAsia" w:ascii="仿宋" w:hAnsi="仿宋" w:eastAsia="仿宋" w:cs="仿宋"/>
          <w:sz w:val="28"/>
          <w:szCs w:val="28"/>
        </w:rPr>
        <w:t>、雅思</w:t>
      </w:r>
      <w:r>
        <w:rPr>
          <w:rFonts w:hint="eastAsia" w:ascii="仿宋" w:hAnsi="仿宋" w:eastAsia="仿宋" w:cs="仿宋"/>
          <w:sz w:val="28"/>
          <w:szCs w:val="28"/>
          <w:lang w:val="en-US" w:eastAsia="zh-CN"/>
        </w:rPr>
        <w:t>6.5分、英语六级、</w:t>
      </w:r>
      <w:r>
        <w:rPr>
          <w:rFonts w:hint="eastAsia" w:ascii="仿宋" w:hAnsi="仿宋" w:eastAsia="仿宋" w:cs="仿宋"/>
          <w:sz w:val="28"/>
          <w:szCs w:val="28"/>
        </w:rPr>
        <w:t>PETS</w:t>
      </w:r>
      <w:r>
        <w:rPr>
          <w:rFonts w:hint="eastAsia" w:ascii="仿宋" w:hAnsi="仿宋" w:eastAsia="仿宋" w:cs="仿宋"/>
          <w:sz w:val="28"/>
          <w:szCs w:val="28"/>
          <w:lang w:val="en-US" w:eastAsia="zh-CN"/>
        </w:rPr>
        <w:t>4按中级加分；</w:t>
      </w:r>
      <w:r>
        <w:rPr>
          <w:rFonts w:hint="eastAsia" w:ascii="仿宋" w:hAnsi="仿宋" w:eastAsia="仿宋" w:cs="仿宋"/>
          <w:sz w:val="28"/>
          <w:szCs w:val="28"/>
        </w:rPr>
        <w:t>PETS</w:t>
      </w:r>
      <w:r>
        <w:rPr>
          <w:rFonts w:hint="eastAsia" w:ascii="仿宋" w:hAnsi="仿宋" w:eastAsia="仿宋" w:cs="仿宋"/>
          <w:sz w:val="28"/>
          <w:szCs w:val="28"/>
          <w:lang w:val="en-US" w:eastAsia="zh-CN"/>
        </w:rPr>
        <w:t>5按高级加分；</w:t>
      </w:r>
    </w:p>
    <w:p w14:paraId="68923C4C">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）普通话水平测试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二乙按初级加分，二甲按中级加分，一乙、一甲按高级加分；</w:t>
      </w:r>
    </w:p>
    <w:p w14:paraId="13F1F2E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）计算机水平考试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二级按初级加分，二级以上按中级加分；</w:t>
      </w:r>
    </w:p>
    <w:p w14:paraId="4CB4F2D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教师资格证：小学按初级加分，中学按中级加分，高中按高级加分；</w:t>
      </w:r>
    </w:p>
    <w:p w14:paraId="34A2425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）会计证、驾驶证、程序员证</w:t>
      </w:r>
      <w:r>
        <w:rPr>
          <w:rFonts w:hint="eastAsia" w:ascii="仿宋" w:hAnsi="仿宋" w:eastAsia="仿宋" w:cs="仿宋"/>
          <w:sz w:val="28"/>
          <w:szCs w:val="28"/>
          <w:lang w:val="en-US" w:eastAsia="zh-CN"/>
        </w:rPr>
        <w:t>等按初级加分。</w:t>
      </w:r>
    </w:p>
    <w:p w14:paraId="694C5B9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14:paraId="5CA4523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14:paraId="0837458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14:paraId="2F8E057C">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p>
    <w:p w14:paraId="51D66D8F">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rPr>
        <w:t>（二）学科竞赛</w:t>
      </w:r>
      <w:r>
        <w:rPr>
          <w:rFonts w:hint="eastAsia" w:ascii="仿宋" w:hAnsi="仿宋" w:eastAsia="仿宋" w:cs="仿宋"/>
          <w:kern w:val="2"/>
          <w:sz w:val="28"/>
          <w:szCs w:val="28"/>
          <w:lang w:val="en-US" w:eastAsia="zh-CN" w:bidi="ar-SA"/>
        </w:rPr>
        <w:t>类（B2）</w:t>
      </w:r>
    </w:p>
    <w:p w14:paraId="2008B063">
      <w:pPr>
        <w:pStyle w:val="12"/>
        <w:keepNext w:val="0"/>
        <w:keepLines w:val="0"/>
        <w:pageBreakBefore w:val="0"/>
        <w:numPr>
          <w:ilvl w:val="0"/>
          <w:numId w:val="9"/>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测评内容：</w:t>
      </w:r>
    </w:p>
    <w:p w14:paraId="0F6B95A0">
      <w:pPr>
        <w:pStyle w:val="12"/>
        <w:keepNext w:val="0"/>
        <w:keepLines w:val="0"/>
        <w:pageBreakBefore w:val="0"/>
        <w:kinsoku/>
        <w:wordWrap/>
        <w:overflowPunct/>
        <w:topLinePunct w:val="0"/>
        <w:autoSpaceDE/>
        <w:autoSpaceDN/>
        <w:bidi w:val="0"/>
        <w:adjustRightInd/>
        <w:snapToGrid/>
        <w:spacing w:line="360" w:lineRule="auto"/>
        <w:ind w:left="36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学生参与学校、学院组织的各类学科竞赛活动及获奖情况。</w:t>
      </w:r>
    </w:p>
    <w:p w14:paraId="0447F1DF">
      <w:pPr>
        <w:pStyle w:val="12"/>
        <w:keepNext w:val="0"/>
        <w:keepLines w:val="0"/>
        <w:pageBreakBefore w:val="0"/>
        <w:numPr>
          <w:ilvl w:val="0"/>
          <w:numId w:val="9"/>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w:t>
      </w:r>
    </w:p>
    <w:p w14:paraId="0CB9764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（1）参与学科竞赛活动方面，认真参与学校、学院组织的各类学科竞赛活动者，根据指导老师或组织者提供的有效名单，加1分；</w:t>
      </w:r>
    </w:p>
    <w:p w14:paraId="5227543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学科竞赛获奖计分标准依照表2，不同项目获奖可累计加分，同一项目获得不同等级的奖励，只计最高分；团体竞赛获奖，以竞赛指导老师的界定标准为依据，判定参与成员是否共同起主要作用，或有主次之分。若共同起主要作用，按相应标准计满分。若有主次之分，其中起主要作用者，按相应标准计满分，起次要作用者，按相应标准减半计分。</w:t>
      </w:r>
    </w:p>
    <w:p w14:paraId="7727394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表2：学科竞赛加分标准</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1559"/>
        <w:gridCol w:w="1701"/>
        <w:gridCol w:w="1134"/>
        <w:gridCol w:w="1276"/>
      </w:tblGrid>
      <w:tr w14:paraId="3AE1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Borders>
              <w:tl2br w:val="single" w:color="auto" w:sz="4" w:space="0"/>
            </w:tcBorders>
          </w:tcPr>
          <w:p w14:paraId="2B19671D">
            <w:pPr>
              <w:keepNext w:val="0"/>
              <w:keepLines w:val="0"/>
              <w:pageBreakBefore w:val="0"/>
              <w:kinsoku/>
              <w:wordWrap/>
              <w:overflowPunct/>
              <w:topLinePunct w:val="0"/>
              <w:autoSpaceDE/>
              <w:autoSpaceDN/>
              <w:bidi w:val="0"/>
              <w:adjustRightInd/>
              <w:snapToGrid/>
              <w:spacing w:line="360" w:lineRule="auto"/>
              <w:ind w:right="560"/>
              <w:jc w:val="right"/>
              <w:textAlignment w:val="auto"/>
              <w:rPr>
                <w:rFonts w:hint="eastAsia" w:ascii="仿宋" w:hAnsi="仿宋" w:eastAsia="仿宋" w:cs="仿宋"/>
                <w:sz w:val="28"/>
                <w:szCs w:val="28"/>
              </w:rPr>
            </w:pPr>
            <w:r>
              <w:rPr>
                <w:rFonts w:hint="eastAsia" w:ascii="仿宋" w:hAnsi="仿宋" w:eastAsia="仿宋" w:cs="仿宋"/>
                <w:sz w:val="28"/>
                <w:szCs w:val="28"/>
              </w:rPr>
              <w:t>等级</w:t>
            </w:r>
          </w:p>
          <w:p w14:paraId="089109B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获奖结果</w:t>
            </w:r>
          </w:p>
        </w:tc>
        <w:tc>
          <w:tcPr>
            <w:tcW w:w="1559" w:type="dxa"/>
            <w:vAlign w:val="center"/>
          </w:tcPr>
          <w:p w14:paraId="6745D93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w:t>
            </w:r>
          </w:p>
        </w:tc>
        <w:tc>
          <w:tcPr>
            <w:tcW w:w="1701" w:type="dxa"/>
            <w:vAlign w:val="center"/>
          </w:tcPr>
          <w:p w14:paraId="38A727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省（部）级</w:t>
            </w:r>
          </w:p>
        </w:tc>
        <w:tc>
          <w:tcPr>
            <w:tcW w:w="1134" w:type="dxa"/>
            <w:vAlign w:val="center"/>
          </w:tcPr>
          <w:p w14:paraId="12D501C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 级</w:t>
            </w:r>
          </w:p>
        </w:tc>
        <w:tc>
          <w:tcPr>
            <w:tcW w:w="1276" w:type="dxa"/>
            <w:vAlign w:val="center"/>
          </w:tcPr>
          <w:p w14:paraId="144C9E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 级</w:t>
            </w:r>
          </w:p>
        </w:tc>
      </w:tr>
      <w:tr w14:paraId="63C4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14:paraId="1CDB1C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一（金奖）</w:t>
            </w:r>
          </w:p>
        </w:tc>
        <w:tc>
          <w:tcPr>
            <w:tcW w:w="1559" w:type="dxa"/>
            <w:vAlign w:val="center"/>
          </w:tcPr>
          <w:p w14:paraId="20DE992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w:t>
            </w:r>
          </w:p>
        </w:tc>
        <w:tc>
          <w:tcPr>
            <w:tcW w:w="1701" w:type="dxa"/>
            <w:vAlign w:val="center"/>
          </w:tcPr>
          <w:p w14:paraId="0F8F5E3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4" w:type="dxa"/>
            <w:vAlign w:val="center"/>
          </w:tcPr>
          <w:p w14:paraId="3F9A79E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276" w:type="dxa"/>
            <w:vAlign w:val="center"/>
          </w:tcPr>
          <w:p w14:paraId="33000D9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r>
      <w:tr w14:paraId="5211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14:paraId="423DB7B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二（银奖）</w:t>
            </w:r>
          </w:p>
        </w:tc>
        <w:tc>
          <w:tcPr>
            <w:tcW w:w="1559" w:type="dxa"/>
            <w:vAlign w:val="center"/>
          </w:tcPr>
          <w:p w14:paraId="176F6D5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701" w:type="dxa"/>
            <w:vAlign w:val="center"/>
          </w:tcPr>
          <w:p w14:paraId="2EA0F60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134" w:type="dxa"/>
            <w:vAlign w:val="center"/>
          </w:tcPr>
          <w:p w14:paraId="5497B4E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276" w:type="dxa"/>
            <w:vAlign w:val="center"/>
          </w:tcPr>
          <w:p w14:paraId="0818DF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r>
      <w:tr w14:paraId="2F83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14:paraId="681B38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三（铜奖）</w:t>
            </w:r>
          </w:p>
        </w:tc>
        <w:tc>
          <w:tcPr>
            <w:tcW w:w="1559" w:type="dxa"/>
            <w:vAlign w:val="center"/>
          </w:tcPr>
          <w:p w14:paraId="0108EF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701" w:type="dxa"/>
            <w:vAlign w:val="center"/>
          </w:tcPr>
          <w:p w14:paraId="380DCB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134" w:type="dxa"/>
            <w:vAlign w:val="center"/>
          </w:tcPr>
          <w:p w14:paraId="0A0DAC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276" w:type="dxa"/>
            <w:vAlign w:val="center"/>
          </w:tcPr>
          <w:p w14:paraId="0D0F33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14:paraId="0AC7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14:paraId="34F0F5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优秀奖、鼓励奖、入围奖</w:t>
            </w:r>
          </w:p>
        </w:tc>
        <w:tc>
          <w:tcPr>
            <w:tcW w:w="1559" w:type="dxa"/>
            <w:vAlign w:val="center"/>
          </w:tcPr>
          <w:p w14:paraId="156B92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701" w:type="dxa"/>
            <w:vAlign w:val="center"/>
          </w:tcPr>
          <w:p w14:paraId="74C2CF9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134" w:type="dxa"/>
            <w:vAlign w:val="center"/>
          </w:tcPr>
          <w:p w14:paraId="78D9486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276" w:type="dxa"/>
            <w:vAlign w:val="center"/>
          </w:tcPr>
          <w:p w14:paraId="62101F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r>
    </w:tbl>
    <w:p w14:paraId="1F95644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3．</w:t>
      </w:r>
      <w:commentRangeStart w:id="3"/>
      <w:r>
        <w:rPr>
          <w:rFonts w:hint="eastAsia" w:ascii="仿宋" w:hAnsi="仿宋" w:eastAsia="仿宋" w:cs="仿宋"/>
          <w:sz w:val="28"/>
          <w:szCs w:val="28"/>
          <w:lang w:val="en-US" w:eastAsia="zh-CN"/>
        </w:rPr>
        <w:t>主要</w:t>
      </w:r>
      <w:r>
        <w:rPr>
          <w:rFonts w:hint="eastAsia" w:ascii="仿宋" w:hAnsi="仿宋" w:eastAsia="仿宋" w:cs="仿宋"/>
          <w:sz w:val="28"/>
          <w:szCs w:val="28"/>
        </w:rPr>
        <w:t>学科竞赛</w:t>
      </w:r>
      <w:r>
        <w:rPr>
          <w:rFonts w:hint="eastAsia" w:ascii="仿宋" w:hAnsi="仿宋" w:eastAsia="仿宋" w:cs="仿宋"/>
          <w:sz w:val="28"/>
          <w:szCs w:val="28"/>
          <w:lang w:val="en-US" w:eastAsia="zh-CN"/>
        </w:rPr>
        <w:t>项目</w:t>
      </w:r>
      <w:r>
        <w:rPr>
          <w:rFonts w:hint="eastAsia" w:ascii="仿宋" w:hAnsi="仿宋" w:eastAsia="仿宋" w:cs="仿宋"/>
          <w:color w:val="0000FF"/>
          <w:sz w:val="28"/>
          <w:szCs w:val="28"/>
          <w:lang w:val="en-US" w:eastAsia="zh-CN"/>
        </w:rPr>
        <w:t>（包括但不限于）</w:t>
      </w:r>
      <w:r>
        <w:rPr>
          <w:rFonts w:hint="eastAsia" w:ascii="仿宋" w:hAnsi="仿宋" w:eastAsia="仿宋" w:cs="仿宋"/>
          <w:sz w:val="28"/>
          <w:szCs w:val="28"/>
        </w:rPr>
        <w:t>：</w:t>
      </w:r>
      <w:r>
        <w:rPr>
          <w:rFonts w:hint="eastAsia" w:ascii="仿宋" w:hAnsi="仿宋" w:eastAsia="仿宋" w:cs="仿宋"/>
          <w:sz w:val="28"/>
          <w:szCs w:val="28"/>
          <w:lang w:val="en-US" w:eastAsia="zh-CN"/>
        </w:rPr>
        <w:t>见</w:t>
      </w:r>
      <w:r>
        <w:rPr>
          <w:rFonts w:hint="eastAsia" w:ascii="仿宋" w:hAnsi="仿宋" w:eastAsia="仿宋" w:cs="仿宋"/>
          <w:sz w:val="28"/>
          <w:szCs w:val="28"/>
        </w:rPr>
        <w:t>附表</w:t>
      </w:r>
      <w:r>
        <w:rPr>
          <w:rFonts w:hint="eastAsia" w:ascii="仿宋" w:hAnsi="仿宋" w:eastAsia="仿宋" w:cs="仿宋"/>
          <w:sz w:val="28"/>
          <w:szCs w:val="28"/>
          <w:lang w:val="en-US" w:eastAsia="zh-CN"/>
        </w:rPr>
        <w:t>1、附录2、附录3</w:t>
      </w:r>
      <w:r>
        <w:rPr>
          <w:rFonts w:hint="eastAsia" w:ascii="仿宋" w:hAnsi="仿宋" w:eastAsia="仿宋" w:cs="仿宋"/>
          <w:sz w:val="28"/>
          <w:szCs w:val="28"/>
        </w:rPr>
        <w:t>。</w:t>
      </w:r>
      <w:commentRangeEnd w:id="3"/>
      <w:r>
        <w:commentReference w:id="3"/>
      </w:r>
    </w:p>
    <w:p w14:paraId="4389E98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34BDA49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（三）科技学术活动类（B3）</w:t>
      </w:r>
    </w:p>
    <w:p w14:paraId="0D7EB197">
      <w:pPr>
        <w:pStyle w:val="12"/>
        <w:keepNext w:val="0"/>
        <w:keepLines w:val="0"/>
        <w:pageBreakBefore w:val="0"/>
        <w:numPr>
          <w:ilvl w:val="0"/>
          <w:numId w:val="10"/>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14:paraId="29F5BC29">
      <w:pPr>
        <w:pStyle w:val="12"/>
        <w:keepNext w:val="0"/>
        <w:keepLines w:val="0"/>
        <w:pageBreakBefore w:val="0"/>
        <w:kinsoku/>
        <w:wordWrap/>
        <w:overflowPunct/>
        <w:topLinePunct w:val="0"/>
        <w:autoSpaceDE/>
        <w:autoSpaceDN/>
        <w:bidi w:val="0"/>
        <w:adjustRightInd/>
        <w:snapToGrid/>
        <w:spacing w:line="360" w:lineRule="auto"/>
        <w:ind w:left="42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学生参与学校、学院组织的各类科技学术活动以及获奖情况；在公开出版的合法学术刊物发表专业学术论文、获国家发明专利等。</w:t>
      </w:r>
    </w:p>
    <w:p w14:paraId="4EC83B81">
      <w:pPr>
        <w:pStyle w:val="12"/>
        <w:keepNext w:val="0"/>
        <w:keepLines w:val="0"/>
        <w:pageBreakBefore w:val="0"/>
        <w:numPr>
          <w:ilvl w:val="0"/>
          <w:numId w:val="10"/>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w:t>
      </w:r>
    </w:p>
    <w:p w14:paraId="15D1382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（1）科技学术活动方面：积极参与学校、学院组织的各类课外学术科技活动、各类学术讲座合计次数1次者加1分；2次者加2分；3次者加3分；4次者加4分。</w:t>
      </w:r>
    </w:p>
    <w:p w14:paraId="3EBBCD3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（2）科技学术获奖方面，同一成果获得不同级别奖励，以最高分计，不累计加分。具体标准如下：</w:t>
      </w:r>
    </w:p>
    <w:p w14:paraId="1FBFBEC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①参</w:t>
      </w:r>
      <w:r>
        <w:rPr>
          <w:rFonts w:hint="eastAsia" w:ascii="仿宋" w:hAnsi="仿宋" w:eastAsia="仿宋" w:cs="仿宋"/>
          <w:kern w:val="2"/>
          <w:sz w:val="28"/>
          <w:szCs w:val="28"/>
          <w:lang w:val="en-US" w:eastAsia="zh-CN" w:bidi="ar-SA"/>
        </w:rPr>
        <w:t>加课外科技活动、各类研究</w:t>
      </w:r>
      <w:r>
        <w:rPr>
          <w:rFonts w:hint="eastAsia" w:ascii="仿宋" w:hAnsi="仿宋" w:eastAsia="仿宋" w:cs="仿宋"/>
          <w:sz w:val="28"/>
          <w:szCs w:val="28"/>
        </w:rPr>
        <w:t>成果获得奖励，以及获得创新性试验计划科研立项等，按表3加分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但需提供学校/院官方公示文件等支撑材料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科研立项主要负责人按科技活动加分标准加分，成员减半加分）。</w:t>
      </w:r>
    </w:p>
    <w:p w14:paraId="5D8BDBFE">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表3：科技活动加分标准</w:t>
      </w:r>
    </w:p>
    <w:tbl>
      <w:tblPr>
        <w:tblStyle w:val="9"/>
        <w:tblpPr w:leftFromText="180" w:rightFromText="180" w:vertAnchor="text" w:tblpXSpec="center" w:tblpY="1"/>
        <w:tblOverlap w:val="never"/>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6"/>
        <w:gridCol w:w="1591"/>
        <w:gridCol w:w="1701"/>
        <w:gridCol w:w="1842"/>
        <w:gridCol w:w="1843"/>
      </w:tblGrid>
      <w:tr w14:paraId="62A7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6" w:type="dxa"/>
          </w:tcPr>
          <w:p w14:paraId="25BE16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等级</w:t>
            </w:r>
          </w:p>
        </w:tc>
        <w:tc>
          <w:tcPr>
            <w:tcW w:w="1591" w:type="dxa"/>
            <w:vAlign w:val="center"/>
          </w:tcPr>
          <w:p w14:paraId="0687D78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w:t>
            </w:r>
          </w:p>
        </w:tc>
        <w:tc>
          <w:tcPr>
            <w:tcW w:w="1701" w:type="dxa"/>
            <w:vAlign w:val="center"/>
          </w:tcPr>
          <w:p w14:paraId="69FC44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省（部）级</w:t>
            </w:r>
          </w:p>
        </w:tc>
        <w:tc>
          <w:tcPr>
            <w:tcW w:w="1842" w:type="dxa"/>
            <w:vAlign w:val="center"/>
          </w:tcPr>
          <w:p w14:paraId="1598CB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校级</w:t>
            </w:r>
          </w:p>
        </w:tc>
        <w:tc>
          <w:tcPr>
            <w:tcW w:w="1843" w:type="dxa"/>
            <w:vAlign w:val="center"/>
          </w:tcPr>
          <w:p w14:paraId="5A2035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院级</w:t>
            </w:r>
          </w:p>
        </w:tc>
      </w:tr>
      <w:tr w14:paraId="19E0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6" w:type="dxa"/>
            <w:vAlign w:val="center"/>
          </w:tcPr>
          <w:p w14:paraId="5F32D04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科研立项</w:t>
            </w:r>
          </w:p>
        </w:tc>
        <w:tc>
          <w:tcPr>
            <w:tcW w:w="1591" w:type="dxa"/>
            <w:vAlign w:val="center"/>
          </w:tcPr>
          <w:p w14:paraId="3BECE6E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701" w:type="dxa"/>
            <w:vAlign w:val="center"/>
          </w:tcPr>
          <w:p w14:paraId="23F2A02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842" w:type="dxa"/>
            <w:vAlign w:val="center"/>
          </w:tcPr>
          <w:p w14:paraId="7763349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843" w:type="dxa"/>
            <w:vAlign w:val="center"/>
          </w:tcPr>
          <w:p w14:paraId="4BEF3A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14:paraId="3082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366" w:type="dxa"/>
            <w:vAlign w:val="center"/>
          </w:tcPr>
          <w:p w14:paraId="2473E40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发明成果</w:t>
            </w:r>
          </w:p>
        </w:tc>
        <w:tc>
          <w:tcPr>
            <w:tcW w:w="6977" w:type="dxa"/>
            <w:gridSpan w:val="4"/>
            <w:vAlign w:val="center"/>
          </w:tcPr>
          <w:p w14:paraId="7153B78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获国家专利：</w:t>
            </w:r>
          </w:p>
          <w:p w14:paraId="698075D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发明专利10分、实用新型专利8分、外观设计专利6分</w:t>
            </w:r>
          </w:p>
        </w:tc>
      </w:tr>
    </w:tbl>
    <w:p w14:paraId="00DA94E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465540F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②在公开出版的合法学术刊物发表专业学术论文，按表4加分。所有论文加分应有出版刊物作为证明材料，录用通知原则上不作为评分依据；不同论文按篇数累计加分，被转载的论文接转载最高级刊物计分；集体合作论文前两名作者按相应项计满分，其他作者按相应项减半计分。刊物级别由学院学生综合素质测评委员会按国家和学校有关规定认定。</w:t>
      </w:r>
    </w:p>
    <w:p w14:paraId="1D8BBE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表4：学术论文加分标准</w:t>
      </w:r>
    </w:p>
    <w:tbl>
      <w:tblPr>
        <w:tblStyle w:val="9"/>
        <w:tblW w:w="10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268"/>
        <w:gridCol w:w="1417"/>
        <w:gridCol w:w="1559"/>
        <w:gridCol w:w="2068"/>
      </w:tblGrid>
      <w:tr w14:paraId="058F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l2br w:val="single" w:color="auto" w:sz="4" w:space="0"/>
            </w:tcBorders>
            <w:vAlign w:val="center"/>
          </w:tcPr>
          <w:p w14:paraId="2363DC5D">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期刊类别</w:t>
            </w:r>
          </w:p>
          <w:p w14:paraId="1B052D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p w14:paraId="3D84F07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作者类别</w:t>
            </w:r>
          </w:p>
        </w:tc>
        <w:tc>
          <w:tcPr>
            <w:tcW w:w="2268" w:type="dxa"/>
            <w:vAlign w:val="center"/>
          </w:tcPr>
          <w:p w14:paraId="3B2A5F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校定权威刊物、重要刊物及SCI、EI、SSCI、CSSCI</w:t>
            </w:r>
          </w:p>
        </w:tc>
        <w:tc>
          <w:tcPr>
            <w:tcW w:w="1417" w:type="dxa"/>
            <w:vAlign w:val="center"/>
          </w:tcPr>
          <w:p w14:paraId="6D6F1F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核心期刊</w:t>
            </w:r>
          </w:p>
        </w:tc>
        <w:tc>
          <w:tcPr>
            <w:tcW w:w="1559" w:type="dxa"/>
            <w:vAlign w:val="center"/>
          </w:tcPr>
          <w:p w14:paraId="215720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一般期刊</w:t>
            </w:r>
          </w:p>
        </w:tc>
        <w:tc>
          <w:tcPr>
            <w:tcW w:w="2068" w:type="dxa"/>
            <w:vAlign w:val="center"/>
          </w:tcPr>
          <w:p w14:paraId="4040F4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合法的内部学</w:t>
            </w:r>
          </w:p>
          <w:p w14:paraId="7A0D64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术刊物</w:t>
            </w:r>
          </w:p>
        </w:tc>
      </w:tr>
      <w:tr w14:paraId="36C8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A074C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独著</w:t>
            </w:r>
          </w:p>
        </w:tc>
        <w:tc>
          <w:tcPr>
            <w:tcW w:w="2268" w:type="dxa"/>
            <w:vAlign w:val="center"/>
          </w:tcPr>
          <w:p w14:paraId="2858ABE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30</w:t>
            </w:r>
          </w:p>
        </w:tc>
        <w:tc>
          <w:tcPr>
            <w:tcW w:w="1417" w:type="dxa"/>
            <w:vAlign w:val="center"/>
          </w:tcPr>
          <w:p w14:paraId="3A87FD0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559" w:type="dxa"/>
            <w:vAlign w:val="center"/>
          </w:tcPr>
          <w:p w14:paraId="32FD71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2068" w:type="dxa"/>
            <w:vAlign w:val="center"/>
          </w:tcPr>
          <w:p w14:paraId="293293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r>
      <w:tr w14:paraId="2853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59B5E3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合著（第一、二作者）</w:t>
            </w:r>
          </w:p>
        </w:tc>
        <w:tc>
          <w:tcPr>
            <w:tcW w:w="2268" w:type="dxa"/>
            <w:vAlign w:val="center"/>
          </w:tcPr>
          <w:p w14:paraId="791B0A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20</w:t>
            </w:r>
          </w:p>
        </w:tc>
        <w:tc>
          <w:tcPr>
            <w:tcW w:w="1417" w:type="dxa"/>
            <w:vAlign w:val="center"/>
          </w:tcPr>
          <w:p w14:paraId="510E3D8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559" w:type="dxa"/>
            <w:vAlign w:val="center"/>
          </w:tcPr>
          <w:p w14:paraId="54FA366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2068" w:type="dxa"/>
            <w:vAlign w:val="center"/>
          </w:tcPr>
          <w:p w14:paraId="74275F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14:paraId="787D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1DD7FF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合著（其它作者）</w:t>
            </w:r>
          </w:p>
        </w:tc>
        <w:tc>
          <w:tcPr>
            <w:tcW w:w="2268" w:type="dxa"/>
            <w:vAlign w:val="center"/>
          </w:tcPr>
          <w:p w14:paraId="57F092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417" w:type="dxa"/>
            <w:vAlign w:val="center"/>
          </w:tcPr>
          <w:p w14:paraId="7EFA28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559" w:type="dxa"/>
            <w:vAlign w:val="center"/>
          </w:tcPr>
          <w:p w14:paraId="75F7A7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2068" w:type="dxa"/>
            <w:vAlign w:val="center"/>
          </w:tcPr>
          <w:p w14:paraId="298976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bl>
    <w:p w14:paraId="08ABAF1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1DA3EA4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（四）文学艺术创作与宣传报道类（B4）</w:t>
      </w:r>
    </w:p>
    <w:p w14:paraId="5E62A052">
      <w:pPr>
        <w:pStyle w:val="12"/>
        <w:keepNext w:val="0"/>
        <w:keepLines w:val="0"/>
        <w:pageBreakBefore w:val="0"/>
        <w:numPr>
          <w:ilvl w:val="0"/>
          <w:numId w:val="1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14:paraId="74C2D716">
      <w:pPr>
        <w:pStyle w:val="12"/>
        <w:keepNext w:val="0"/>
        <w:keepLines w:val="0"/>
        <w:pageBreakBefore w:val="0"/>
        <w:kinsoku/>
        <w:wordWrap/>
        <w:overflowPunct/>
        <w:topLinePunct w:val="0"/>
        <w:autoSpaceDE/>
        <w:autoSpaceDN/>
        <w:bidi w:val="0"/>
        <w:adjustRightInd/>
        <w:snapToGrid/>
        <w:spacing w:line="360" w:lineRule="auto"/>
        <w:ind w:left="42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学生参与学校、学院组织的各类文学创作活动情况;在合法媒体上（报刊应该具有CN刊号和国际标准号&lt;ISSN号&gt;、或有相关部门审批的内部准印号；网站应该是政府部门和学校、学院、职能部门的门户网站）通过文字、视频、图片等形式发表文学、艺术、宣传报道作品。商业网站和自媒体上发表的文章不纳入加分项目。</w:t>
      </w:r>
    </w:p>
    <w:p w14:paraId="1BA3D8A5">
      <w:pPr>
        <w:pStyle w:val="12"/>
        <w:keepNext w:val="0"/>
        <w:keepLines w:val="0"/>
        <w:pageBreakBefore w:val="0"/>
        <w:numPr>
          <w:ilvl w:val="0"/>
          <w:numId w:val="1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计分标准： </w:t>
      </w:r>
    </w:p>
    <w:p w14:paraId="7D290E77">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（1）文学创作活动方面：认真参与政府部门、专业学会</w:t>
      </w:r>
      <w:r>
        <w:rPr>
          <w:rFonts w:hint="eastAsia" w:ascii="仿宋" w:hAnsi="仿宋" w:eastAsia="仿宋" w:cs="仿宋"/>
          <w:sz w:val="28"/>
          <w:szCs w:val="28"/>
          <w:lang w:eastAsia="zh-CN"/>
        </w:rPr>
        <w:t>、</w:t>
      </w:r>
      <w:r>
        <w:rPr>
          <w:rFonts w:hint="eastAsia" w:ascii="仿宋" w:hAnsi="仿宋" w:eastAsia="仿宋" w:cs="仿宋"/>
          <w:sz w:val="28"/>
          <w:szCs w:val="28"/>
        </w:rPr>
        <w:t>学校</w:t>
      </w:r>
      <w:r>
        <w:rPr>
          <w:rFonts w:hint="eastAsia" w:ascii="仿宋" w:hAnsi="仿宋" w:eastAsia="仿宋" w:cs="仿宋"/>
          <w:sz w:val="28"/>
          <w:szCs w:val="28"/>
          <w:lang w:val="en-US" w:eastAsia="zh-CN"/>
        </w:rPr>
        <w:t>和</w:t>
      </w:r>
      <w:r>
        <w:rPr>
          <w:rFonts w:hint="eastAsia" w:ascii="仿宋" w:hAnsi="仿宋" w:eastAsia="仿宋" w:cs="仿宋"/>
          <w:sz w:val="28"/>
          <w:szCs w:val="28"/>
        </w:rPr>
        <w:t>学院组织的各类征文比赛和向媒体积极投稿者，加1分；</w:t>
      </w:r>
    </w:p>
    <w:p w14:paraId="7DC50B14">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2）文学创作与宣传报道发表方面：学院学生综合素质测评委员会根据作品的质量、媒体级别和权威性，依据表5的评分标准确定具体媒体发表作品的分值。所有作品加分应有证明（广播、电视发表作品要有播出单位的播出证明或影音复制件），不同作品可累计加分，同一作品被不同媒体发表或转载的，只计最高分，不累计加分；集体合作作品的第一作者按相应项计满分，其他作者按相应项减半计分；集体合作作品如第一作者为教师则相应第一个学生作者认定为第一作者。</w:t>
      </w:r>
      <w:r>
        <w:rPr>
          <w:rFonts w:hint="eastAsia" w:ascii="仿宋" w:hAnsi="仿宋" w:eastAsia="仿宋" w:cs="仿宋"/>
          <w:sz w:val="28"/>
          <w:szCs w:val="28"/>
          <w:lang w:val="en-US" w:eastAsia="zh-CN"/>
        </w:rPr>
        <w:t>按文章署名加分</w:t>
      </w:r>
      <w:r>
        <w:rPr>
          <w:rFonts w:hint="eastAsia" w:ascii="仿宋" w:hAnsi="仿宋" w:eastAsia="仿宋" w:cs="仿宋"/>
          <w:sz w:val="28"/>
          <w:szCs w:val="28"/>
        </w:rPr>
        <w:t>。在各类网站上发表作品的累计分数原</w:t>
      </w:r>
      <w:r>
        <w:rPr>
          <w:rFonts w:hint="eastAsia" w:ascii="仿宋" w:hAnsi="仿宋" w:eastAsia="仿宋" w:cs="仿宋"/>
          <w:kern w:val="2"/>
          <w:sz w:val="28"/>
          <w:szCs w:val="28"/>
          <w:lang w:val="en-US" w:eastAsia="zh-CN" w:bidi="ar-SA"/>
        </w:rPr>
        <w:t>则上不超过15分；</w:t>
      </w:r>
    </w:p>
    <w:p w14:paraId="034AD339">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color w:val="0000FF"/>
          <w:sz w:val="28"/>
          <w:szCs w:val="28"/>
          <w:lang w:val="en-US" w:eastAsia="zh-CN"/>
        </w:rPr>
        <w:t>参加校级/院级三下乡在学校/学院官网和公众号发布作品不累计加分</w:t>
      </w:r>
      <w:r>
        <w:rPr>
          <w:rFonts w:hint="eastAsia" w:ascii="仿宋" w:hAnsi="仿宋" w:eastAsia="仿宋" w:cs="仿宋"/>
          <w:sz w:val="28"/>
          <w:szCs w:val="28"/>
          <w:lang w:val="en-US" w:eastAsia="zh-CN"/>
        </w:rPr>
        <w:t>；</w:t>
      </w:r>
    </w:p>
    <w:p w14:paraId="33058D90">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color w:val="0000FF"/>
          <w:sz w:val="28"/>
          <w:szCs w:val="28"/>
          <w:lang w:val="en-US" w:eastAsia="zh-CN"/>
        </w:rPr>
        <w:t>学生干部在工作职责内发布作品不加分</w:t>
      </w:r>
      <w:r>
        <w:rPr>
          <w:rFonts w:hint="eastAsia" w:ascii="仿宋" w:hAnsi="仿宋" w:eastAsia="仿宋" w:cs="仿宋"/>
          <w:sz w:val="28"/>
          <w:szCs w:val="28"/>
          <w:lang w:val="en-US" w:eastAsia="zh-CN"/>
        </w:rPr>
        <w:t>；</w:t>
      </w:r>
    </w:p>
    <w:p w14:paraId="3791E245">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在县</w:t>
      </w:r>
      <w:r>
        <w:rPr>
          <w:rFonts w:hint="eastAsia" w:ascii="仿宋" w:hAnsi="仿宋" w:eastAsia="仿宋" w:cs="仿宋"/>
          <w:sz w:val="28"/>
          <w:szCs w:val="28"/>
        </w:rPr>
        <w:t>级</w:t>
      </w:r>
      <w:r>
        <w:rPr>
          <w:rFonts w:hint="eastAsia" w:ascii="仿宋" w:hAnsi="仿宋" w:eastAsia="仿宋" w:cs="仿宋"/>
          <w:sz w:val="28"/>
          <w:szCs w:val="28"/>
          <w:lang w:val="en-US" w:eastAsia="zh-CN"/>
        </w:rPr>
        <w:t>及以上</w:t>
      </w:r>
      <w:r>
        <w:rPr>
          <w:rFonts w:hint="eastAsia" w:ascii="仿宋" w:hAnsi="仿宋" w:eastAsia="仿宋" w:cs="仿宋"/>
          <w:sz w:val="28"/>
          <w:szCs w:val="28"/>
        </w:rPr>
        <w:t>公开发行的媒体</w:t>
      </w:r>
      <w:r>
        <w:rPr>
          <w:rFonts w:hint="eastAsia" w:ascii="仿宋" w:hAnsi="仿宋" w:eastAsia="仿宋" w:cs="仿宋"/>
          <w:sz w:val="28"/>
          <w:szCs w:val="28"/>
          <w:lang w:val="en-US" w:eastAsia="zh-CN"/>
        </w:rPr>
        <w:t>上发布作品</w:t>
      </w:r>
      <w:r>
        <w:rPr>
          <w:rFonts w:hint="eastAsia" w:ascii="仿宋" w:hAnsi="仿宋" w:eastAsia="仿宋" w:cs="仿宋"/>
          <w:sz w:val="28"/>
          <w:szCs w:val="28"/>
        </w:rPr>
        <w:t>，</w:t>
      </w:r>
      <w:r>
        <w:rPr>
          <w:rFonts w:hint="eastAsia" w:ascii="仿宋" w:hAnsi="仿宋" w:eastAsia="仿宋" w:cs="仿宋"/>
          <w:sz w:val="28"/>
          <w:szCs w:val="28"/>
          <w:lang w:val="en-US" w:eastAsia="zh-CN"/>
        </w:rPr>
        <w:t>必须经学院学生资助工作领导小组审核，才能予以加分。</w:t>
      </w:r>
    </w:p>
    <w:p w14:paraId="083EB651">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lang w:val="en-US" w:eastAsia="zh-CN"/>
        </w:rPr>
      </w:pPr>
    </w:p>
    <w:p w14:paraId="4D182DAF">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lang w:val="en-US" w:eastAsia="zh-CN"/>
        </w:rPr>
      </w:pPr>
    </w:p>
    <w:p w14:paraId="6BA12A83">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lang w:val="en-US" w:eastAsia="zh-CN"/>
        </w:rPr>
      </w:pPr>
    </w:p>
    <w:p w14:paraId="5C177B2E">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lang w:val="en-US" w:eastAsia="zh-CN"/>
        </w:rPr>
      </w:pPr>
    </w:p>
    <w:p w14:paraId="122F47B9">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default" w:ascii="仿宋" w:hAnsi="仿宋" w:eastAsia="仿宋" w:cs="仿宋"/>
          <w:sz w:val="28"/>
          <w:szCs w:val="28"/>
          <w:lang w:val="en-US" w:eastAsia="zh-CN"/>
        </w:rPr>
      </w:pPr>
    </w:p>
    <w:p w14:paraId="21214627">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rPr>
        <w:t>表5：发表文学艺术创作、宣传报道等作品评分标</w:t>
      </w:r>
      <w:r>
        <w:rPr>
          <w:rFonts w:hint="eastAsia" w:ascii="仿宋" w:hAnsi="仿宋" w:eastAsia="仿宋" w:cs="仿宋"/>
          <w:b/>
          <w:bCs/>
          <w:sz w:val="28"/>
          <w:szCs w:val="28"/>
          <w:highlight w:val="none"/>
        </w:rPr>
        <w:t>准</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同一作品按最高加分，不累计加分）</w:t>
      </w:r>
    </w:p>
    <w:tbl>
      <w:tblPr>
        <w:tblStyle w:val="9"/>
        <w:tblW w:w="1105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418"/>
        <w:gridCol w:w="3402"/>
        <w:gridCol w:w="2551"/>
        <w:gridCol w:w="1985"/>
      </w:tblGrid>
      <w:tr w14:paraId="0482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28420C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国家级媒体</w:t>
            </w:r>
          </w:p>
        </w:tc>
        <w:tc>
          <w:tcPr>
            <w:tcW w:w="1418" w:type="dxa"/>
            <w:vAlign w:val="center"/>
          </w:tcPr>
          <w:p w14:paraId="0B7AE8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省级媒体</w:t>
            </w:r>
          </w:p>
        </w:tc>
        <w:tc>
          <w:tcPr>
            <w:tcW w:w="3402" w:type="dxa"/>
            <w:vAlign w:val="center"/>
          </w:tcPr>
          <w:p w14:paraId="24A29D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地市级公开发行的媒体，学校主办的合法媒体</w:t>
            </w:r>
          </w:p>
        </w:tc>
        <w:tc>
          <w:tcPr>
            <w:tcW w:w="2551" w:type="dxa"/>
            <w:vAlign w:val="center"/>
          </w:tcPr>
          <w:p w14:paraId="1DC3A3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县级</w:t>
            </w:r>
            <w:r>
              <w:rPr>
                <w:rFonts w:hint="eastAsia" w:ascii="仿宋" w:hAnsi="仿宋" w:eastAsia="仿宋" w:cs="仿宋"/>
                <w:sz w:val="28"/>
                <w:szCs w:val="28"/>
              </w:rPr>
              <w:t>公开发行的媒体，学校职能部门主办的合法内部媒体</w:t>
            </w:r>
          </w:p>
        </w:tc>
        <w:tc>
          <w:tcPr>
            <w:tcW w:w="1985" w:type="dxa"/>
            <w:vAlign w:val="center"/>
          </w:tcPr>
          <w:p w14:paraId="4E8F3A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学院主办的合法内部媒体</w:t>
            </w:r>
          </w:p>
        </w:tc>
      </w:tr>
      <w:tr w14:paraId="5C99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65299CF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1418" w:type="dxa"/>
            <w:vAlign w:val="center"/>
          </w:tcPr>
          <w:p w14:paraId="6B944F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3402" w:type="dxa"/>
            <w:vAlign w:val="center"/>
          </w:tcPr>
          <w:p w14:paraId="51FE3E4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51" w:type="dxa"/>
            <w:vAlign w:val="center"/>
          </w:tcPr>
          <w:p w14:paraId="5DA7847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1985" w:type="dxa"/>
            <w:vAlign w:val="center"/>
          </w:tcPr>
          <w:p w14:paraId="390B01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bl>
    <w:p w14:paraId="77E428B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317C5DD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（五）社会工作类（B5）</w:t>
      </w:r>
    </w:p>
    <w:p w14:paraId="3CCCE729">
      <w:pPr>
        <w:pStyle w:val="12"/>
        <w:keepNext w:val="0"/>
        <w:keepLines w:val="0"/>
        <w:pageBreakBefore w:val="0"/>
        <w:numPr>
          <w:ilvl w:val="0"/>
          <w:numId w:val="12"/>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14:paraId="39755A54">
      <w:pPr>
        <w:pStyle w:val="12"/>
        <w:keepNext w:val="0"/>
        <w:keepLines w:val="0"/>
        <w:pageBreakBefore w:val="0"/>
        <w:kinsoku/>
        <w:wordWrap/>
        <w:overflowPunct/>
        <w:topLinePunct w:val="0"/>
        <w:autoSpaceDE/>
        <w:autoSpaceDN/>
        <w:bidi w:val="0"/>
        <w:adjustRightInd/>
        <w:snapToGrid/>
        <w:spacing w:line="360" w:lineRule="auto"/>
        <w:ind w:left="42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学生担任校级、院级学生会成员、学生助理、班委成员、寝室长、班主任助理等。</w:t>
      </w:r>
    </w:p>
    <w:p w14:paraId="6BD770A3">
      <w:pPr>
        <w:pStyle w:val="12"/>
        <w:keepNext w:val="0"/>
        <w:keepLines w:val="0"/>
        <w:pageBreakBefore w:val="0"/>
        <w:numPr>
          <w:ilvl w:val="0"/>
          <w:numId w:val="12"/>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w:t>
      </w:r>
    </w:p>
    <w:p w14:paraId="13A8241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任职期未超过一学期（指无正当理由中途辞职或离职），或不履行工作职责、无业绩的，不予计分。</w:t>
      </w:r>
    </w:p>
    <w:p w14:paraId="2C09EC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没有纳入其中的社会工作项目经学院认定，学院学工办备案后可以按照表6计分。</w:t>
      </w:r>
    </w:p>
    <w:p w14:paraId="3F5824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表6：社会工作评分标准</w:t>
      </w:r>
    </w:p>
    <w:tbl>
      <w:tblPr>
        <w:tblStyle w:val="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9"/>
        <w:gridCol w:w="850"/>
        <w:gridCol w:w="2835"/>
      </w:tblGrid>
      <w:tr w14:paraId="6C66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14:paraId="1B9B6D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任职</w:t>
            </w:r>
          </w:p>
        </w:tc>
        <w:tc>
          <w:tcPr>
            <w:tcW w:w="850" w:type="dxa"/>
            <w:vAlign w:val="center"/>
          </w:tcPr>
          <w:p w14:paraId="3B3BA4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分数</w:t>
            </w:r>
          </w:p>
        </w:tc>
        <w:tc>
          <w:tcPr>
            <w:tcW w:w="2835" w:type="dxa"/>
            <w:vAlign w:val="center"/>
          </w:tcPr>
          <w:p w14:paraId="436497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备注</w:t>
            </w:r>
          </w:p>
        </w:tc>
      </w:tr>
      <w:tr w14:paraId="337C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14:paraId="7C6338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常务副书记、主席、学生助理</w:t>
            </w:r>
          </w:p>
        </w:tc>
        <w:tc>
          <w:tcPr>
            <w:tcW w:w="850" w:type="dxa"/>
            <w:vAlign w:val="center"/>
          </w:tcPr>
          <w:p w14:paraId="149CAD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11</w:t>
            </w:r>
          </w:p>
        </w:tc>
        <w:tc>
          <w:tcPr>
            <w:tcW w:w="2835" w:type="dxa"/>
            <w:vMerge w:val="restart"/>
          </w:tcPr>
          <w:p w14:paraId="666DD5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任职加分可累计， 重复任职以最高加分，其他任职加分减半，非同一加分等级</w:t>
            </w:r>
            <w:r>
              <w:rPr>
                <w:rFonts w:hint="eastAsia" w:ascii="仿宋" w:hAnsi="仿宋" w:eastAsia="仿宋" w:cs="仿宋"/>
                <w:sz w:val="28"/>
                <w:szCs w:val="28"/>
                <w:lang w:val="en-US" w:eastAsia="zh-CN"/>
              </w:rPr>
              <w:t>任职</w:t>
            </w:r>
            <w:r>
              <w:rPr>
                <w:rFonts w:hint="eastAsia" w:ascii="仿宋" w:hAnsi="仿宋" w:eastAsia="仿宋" w:cs="仿宋"/>
                <w:sz w:val="28"/>
                <w:szCs w:val="28"/>
              </w:rPr>
              <w:t>重复的也减半给分。</w:t>
            </w:r>
          </w:p>
          <w:p w14:paraId="1A8697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学生助理计分以辅导员对其工作分配任务、完成情况评价进行计分。</w:t>
            </w:r>
          </w:p>
        </w:tc>
      </w:tr>
      <w:tr w14:paraId="586D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14:paraId="765DDA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副书记、副主席、党支部副书记</w:t>
            </w:r>
          </w:p>
        </w:tc>
        <w:tc>
          <w:tcPr>
            <w:tcW w:w="850" w:type="dxa"/>
            <w:vAlign w:val="center"/>
          </w:tcPr>
          <w:p w14:paraId="63485FE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9</w:t>
            </w:r>
          </w:p>
        </w:tc>
        <w:tc>
          <w:tcPr>
            <w:tcW w:w="2835" w:type="dxa"/>
            <w:vMerge w:val="continue"/>
            <w:vAlign w:val="center"/>
          </w:tcPr>
          <w:p w14:paraId="6DF64A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r w14:paraId="7293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14:paraId="4282F1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部长、班长、团支书、党支部支委成员</w:t>
            </w:r>
          </w:p>
        </w:tc>
        <w:tc>
          <w:tcPr>
            <w:tcW w:w="850" w:type="dxa"/>
            <w:vAlign w:val="center"/>
          </w:tcPr>
          <w:p w14:paraId="2A47D0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7</w:t>
            </w:r>
          </w:p>
        </w:tc>
        <w:tc>
          <w:tcPr>
            <w:tcW w:w="2835" w:type="dxa"/>
            <w:vMerge w:val="continue"/>
            <w:vAlign w:val="center"/>
          </w:tcPr>
          <w:p w14:paraId="7A4FFF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r w14:paraId="2566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14:paraId="0E3897E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副部长、协会会长、协会团支书、班主任助理</w:t>
            </w:r>
          </w:p>
        </w:tc>
        <w:tc>
          <w:tcPr>
            <w:tcW w:w="850" w:type="dxa"/>
            <w:vAlign w:val="center"/>
          </w:tcPr>
          <w:p w14:paraId="3B71E1A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2835" w:type="dxa"/>
            <w:vMerge w:val="continue"/>
            <w:vAlign w:val="center"/>
          </w:tcPr>
          <w:p w14:paraId="656772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r w14:paraId="0B8C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949" w:type="dxa"/>
            <w:vAlign w:val="center"/>
          </w:tcPr>
          <w:p w14:paraId="622425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班委成员、协会其他干部成员</w:t>
            </w:r>
            <w:r>
              <w:rPr>
                <w:rFonts w:hint="eastAsia" w:ascii="仿宋" w:hAnsi="仿宋" w:eastAsia="仿宋" w:cs="仿宋"/>
                <w:sz w:val="28"/>
                <w:szCs w:val="28"/>
                <w:lang w:eastAsia="zh-CN"/>
              </w:rPr>
              <w:t>（</w:t>
            </w:r>
            <w:r>
              <w:rPr>
                <w:rFonts w:hint="eastAsia" w:ascii="仿宋" w:hAnsi="仿宋" w:eastAsia="仿宋" w:cs="仿宋"/>
                <w:color w:val="0000FF"/>
                <w:sz w:val="28"/>
                <w:szCs w:val="28"/>
                <w:lang w:val="en-US" w:eastAsia="zh-CN"/>
              </w:rPr>
              <w:t>军训教官）</w:t>
            </w:r>
            <w:r>
              <w:rPr>
                <w:rFonts w:hint="eastAsia" w:ascii="仿宋" w:hAnsi="仿宋" w:eastAsia="仿宋" w:cs="仿宋"/>
                <w:color w:val="0000FF"/>
                <w:sz w:val="28"/>
                <w:szCs w:val="28"/>
              </w:rPr>
              <w:t>、寝室长</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rPr>
              <w:t>学生会干事、</w:t>
            </w:r>
            <w:r>
              <w:rPr>
                <w:rFonts w:hint="eastAsia" w:ascii="仿宋" w:hAnsi="仿宋" w:eastAsia="仿宋" w:cs="仿宋"/>
                <w:color w:val="0000FF"/>
                <w:sz w:val="28"/>
                <w:szCs w:val="28"/>
                <w:lang w:val="en-US" w:eastAsia="zh-CN"/>
              </w:rPr>
              <w:t>副</w:t>
            </w:r>
            <w:r>
              <w:rPr>
                <w:rFonts w:hint="eastAsia" w:ascii="仿宋" w:hAnsi="仿宋" w:eastAsia="仿宋" w:cs="仿宋"/>
                <w:color w:val="0000FF"/>
                <w:sz w:val="28"/>
                <w:szCs w:val="28"/>
              </w:rPr>
              <w:t>班主任助理</w:t>
            </w:r>
          </w:p>
        </w:tc>
        <w:tc>
          <w:tcPr>
            <w:tcW w:w="850" w:type="dxa"/>
            <w:vAlign w:val="center"/>
          </w:tcPr>
          <w:p w14:paraId="4EDC67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2835" w:type="dxa"/>
            <w:vMerge w:val="continue"/>
            <w:vAlign w:val="center"/>
          </w:tcPr>
          <w:p w14:paraId="75C541E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r w14:paraId="32E8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vAlign w:val="center"/>
          </w:tcPr>
          <w:p w14:paraId="3B90A4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啦啦队和礼仪队成员</w:t>
            </w:r>
          </w:p>
        </w:tc>
        <w:tc>
          <w:tcPr>
            <w:tcW w:w="850" w:type="dxa"/>
            <w:vAlign w:val="center"/>
          </w:tcPr>
          <w:p w14:paraId="482BE6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p>
        </w:tc>
        <w:tc>
          <w:tcPr>
            <w:tcW w:w="2835" w:type="dxa"/>
            <w:vMerge w:val="continue"/>
            <w:vAlign w:val="center"/>
          </w:tcPr>
          <w:p w14:paraId="656A4BE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r>
    </w:tbl>
    <w:p w14:paraId="2473160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271869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br w:type="page"/>
      </w:r>
    </w:p>
    <w:p w14:paraId="6886DF8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（六）社会实践类（B6）</w:t>
      </w:r>
    </w:p>
    <w:p w14:paraId="7F4C92E5">
      <w:pPr>
        <w:pStyle w:val="12"/>
        <w:keepNext w:val="0"/>
        <w:keepLines w:val="0"/>
        <w:pageBreakBefore w:val="0"/>
        <w:numPr>
          <w:ilvl w:val="0"/>
          <w:numId w:val="1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w:t>
      </w:r>
    </w:p>
    <w:p w14:paraId="4B73D0B4">
      <w:pPr>
        <w:pStyle w:val="12"/>
        <w:keepNext w:val="0"/>
        <w:keepLines w:val="0"/>
        <w:pageBreakBefore w:val="0"/>
        <w:kinsoku/>
        <w:wordWrap/>
        <w:overflowPunct/>
        <w:topLinePunct w:val="0"/>
        <w:autoSpaceDE/>
        <w:autoSpaceDN/>
        <w:bidi w:val="0"/>
        <w:adjustRightInd/>
        <w:snapToGrid/>
        <w:spacing w:line="360" w:lineRule="auto"/>
        <w:ind w:left="42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学生参与学校、学院组织的各类社会实践与志愿服务活动情况，如三下乡、关爱敬老院活动等；在校、院五四评优中受表彰情况；或者在拾金不昧、见义勇为、舍己救人、艰苦奋斗等方面产生一定社会影响的个人或集体，以及在其他精神文明建设活动受到学院以上表彰的，获得优秀团队或先进个人称号的，获得相关单位表彰或书面表扬、或者撰写调查报告、实践报告的。</w:t>
      </w:r>
    </w:p>
    <w:p w14:paraId="4CFD9E21">
      <w:pPr>
        <w:pStyle w:val="12"/>
        <w:keepNext w:val="0"/>
        <w:keepLines w:val="0"/>
        <w:pageBreakBefore w:val="0"/>
        <w:numPr>
          <w:ilvl w:val="0"/>
          <w:numId w:val="1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计分标准： </w:t>
      </w:r>
    </w:p>
    <w:p w14:paraId="26737E21">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rPr>
        <w:t>（1）社会实践活动方面：积极参与学校、学院组织的已立项社会实践</w:t>
      </w:r>
      <w:r>
        <w:rPr>
          <w:rFonts w:hint="eastAsia" w:ascii="仿宋" w:hAnsi="仿宋" w:eastAsia="仿宋" w:cs="仿宋"/>
          <w:sz w:val="28"/>
          <w:szCs w:val="28"/>
          <w:lang w:val="en-US" w:eastAsia="zh-CN"/>
        </w:rPr>
        <w:t>活动</w:t>
      </w:r>
      <w:r>
        <w:rPr>
          <w:rFonts w:hint="eastAsia" w:ascii="仿宋" w:hAnsi="仿宋" w:eastAsia="仿宋" w:cs="仿宋"/>
          <w:kern w:val="2"/>
          <w:sz w:val="28"/>
          <w:szCs w:val="28"/>
          <w:lang w:val="en-US" w:eastAsia="zh-CN" w:bidi="ar-SA"/>
        </w:rPr>
        <w:t>者，主要负责人（1人）加5分，次要负责人（不超过3人）加4分，其他成员加2分；</w:t>
      </w:r>
      <w:r>
        <w:rPr>
          <w:rFonts w:hint="eastAsia" w:ascii="仿宋" w:hAnsi="仿宋" w:eastAsia="仿宋" w:cs="仿宋"/>
          <w:color w:val="0000FF"/>
          <w:kern w:val="2"/>
          <w:sz w:val="28"/>
          <w:szCs w:val="28"/>
          <w:lang w:val="en-US" w:eastAsia="zh-CN" w:bidi="ar-SA"/>
        </w:rPr>
        <w:t>积极参与学校、学院组织的社会实践活动者， 1次者加1分；2次者加2分；3次者加3分；4次以上者（含）加4分</w:t>
      </w:r>
      <w:r>
        <w:rPr>
          <w:rFonts w:hint="eastAsia" w:ascii="仿宋" w:hAnsi="仿宋" w:eastAsia="仿宋" w:cs="仿宋"/>
          <w:kern w:val="2"/>
          <w:sz w:val="28"/>
          <w:szCs w:val="28"/>
          <w:lang w:val="en-US" w:eastAsia="zh-CN" w:bidi="ar-SA"/>
        </w:rPr>
        <w:t>；</w:t>
      </w:r>
    </w:p>
    <w:p w14:paraId="53DEEC85">
      <w:pPr>
        <w:pStyle w:val="12"/>
        <w:keepNext w:val="0"/>
        <w:keepLines w:val="0"/>
        <w:pageBreakBefore w:val="0"/>
        <w:kinsoku/>
        <w:wordWrap/>
        <w:overflowPunct/>
        <w:topLinePunct w:val="0"/>
        <w:autoSpaceDE/>
        <w:autoSpaceDN/>
        <w:bidi w:val="0"/>
        <w:adjustRightInd/>
        <w:snapToGrid/>
        <w:spacing w:line="360" w:lineRule="auto"/>
        <w:ind w:left="420" w:firstLine="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（2）社会实践获奖方面：按表7加分。受到学院以上表彰的先进集体或先进个人（特别是各种协会、社团所设奖项）级别需由相应学校主管单位出具加盖公章的书面认定书。撰写社会调查报告、</w:t>
      </w:r>
      <w:r>
        <w:rPr>
          <w:rFonts w:hint="eastAsia" w:ascii="仿宋" w:hAnsi="仿宋" w:eastAsia="仿宋" w:cs="仿宋"/>
          <w:sz w:val="28"/>
          <w:szCs w:val="28"/>
        </w:rPr>
        <w:t>社会实践报告获奖的第一、二作者按相应项计满分，其他作者按相应项减半计分。同一事迹获得表彰的按最高级别表彰计分，不累计加分。</w:t>
      </w:r>
    </w:p>
    <w:p w14:paraId="115A8DA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p>
    <w:p w14:paraId="075A3EE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p>
    <w:p w14:paraId="77E7525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表7：社会</w:t>
      </w:r>
      <w:r>
        <w:rPr>
          <w:rFonts w:hint="eastAsia" w:ascii="仿宋" w:hAnsi="仿宋" w:eastAsia="仿宋" w:cs="仿宋"/>
          <w:b/>
          <w:bCs/>
          <w:sz w:val="28"/>
          <w:szCs w:val="28"/>
          <w:lang w:val="en-US" w:eastAsia="zh-CN"/>
        </w:rPr>
        <w:t>实践</w:t>
      </w:r>
      <w:r>
        <w:rPr>
          <w:rFonts w:hint="eastAsia" w:ascii="仿宋" w:hAnsi="仿宋" w:eastAsia="仿宋" w:cs="仿宋"/>
          <w:b/>
          <w:bCs/>
          <w:sz w:val="28"/>
          <w:szCs w:val="28"/>
        </w:rPr>
        <w:t>加分标准</w:t>
      </w:r>
    </w:p>
    <w:tbl>
      <w:tblPr>
        <w:tblStyle w:val="9"/>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2582"/>
        <w:gridCol w:w="1267"/>
        <w:gridCol w:w="1568"/>
        <w:gridCol w:w="1276"/>
        <w:gridCol w:w="1276"/>
      </w:tblGrid>
      <w:tr w14:paraId="70B9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gridSpan w:val="2"/>
            <w:vAlign w:val="center"/>
          </w:tcPr>
          <w:p w14:paraId="4E19D2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267" w:type="dxa"/>
            <w:vAlign w:val="center"/>
          </w:tcPr>
          <w:p w14:paraId="250FCD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w:t>
            </w:r>
          </w:p>
        </w:tc>
        <w:tc>
          <w:tcPr>
            <w:tcW w:w="1568" w:type="dxa"/>
            <w:vAlign w:val="center"/>
          </w:tcPr>
          <w:p w14:paraId="6ECC3CC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省（部）级</w:t>
            </w:r>
          </w:p>
        </w:tc>
        <w:tc>
          <w:tcPr>
            <w:tcW w:w="1276" w:type="dxa"/>
            <w:vAlign w:val="center"/>
          </w:tcPr>
          <w:p w14:paraId="0140DD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校级</w:t>
            </w:r>
          </w:p>
        </w:tc>
        <w:tc>
          <w:tcPr>
            <w:tcW w:w="1276" w:type="dxa"/>
            <w:vAlign w:val="center"/>
          </w:tcPr>
          <w:p w14:paraId="16BDFC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院级</w:t>
            </w:r>
          </w:p>
        </w:tc>
      </w:tr>
      <w:tr w14:paraId="62A0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vAlign w:val="center"/>
          </w:tcPr>
          <w:p w14:paraId="5720B0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优秀团队</w:t>
            </w:r>
          </w:p>
        </w:tc>
        <w:tc>
          <w:tcPr>
            <w:tcW w:w="2582" w:type="dxa"/>
            <w:vAlign w:val="center"/>
          </w:tcPr>
          <w:p w14:paraId="239A72C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负责人</w:t>
            </w:r>
          </w:p>
        </w:tc>
        <w:tc>
          <w:tcPr>
            <w:tcW w:w="1267" w:type="dxa"/>
            <w:vAlign w:val="center"/>
          </w:tcPr>
          <w:p w14:paraId="6FCDA6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568" w:type="dxa"/>
            <w:vAlign w:val="center"/>
          </w:tcPr>
          <w:p w14:paraId="648E0F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276" w:type="dxa"/>
            <w:vAlign w:val="center"/>
          </w:tcPr>
          <w:p w14:paraId="160EBC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276" w:type="dxa"/>
            <w:vAlign w:val="center"/>
          </w:tcPr>
          <w:p w14:paraId="0C8BC7E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14:paraId="54AB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14:paraId="0EB44A8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2582" w:type="dxa"/>
            <w:vAlign w:val="center"/>
          </w:tcPr>
          <w:p w14:paraId="3E77C9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成员</w:t>
            </w:r>
          </w:p>
        </w:tc>
        <w:tc>
          <w:tcPr>
            <w:tcW w:w="1267" w:type="dxa"/>
            <w:vAlign w:val="center"/>
          </w:tcPr>
          <w:p w14:paraId="0E9AE9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568" w:type="dxa"/>
            <w:vAlign w:val="center"/>
          </w:tcPr>
          <w:p w14:paraId="07D1C4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276" w:type="dxa"/>
            <w:vAlign w:val="center"/>
          </w:tcPr>
          <w:p w14:paraId="1711B2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276" w:type="dxa"/>
            <w:vAlign w:val="center"/>
          </w:tcPr>
          <w:p w14:paraId="063689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r w14:paraId="248A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gridSpan w:val="2"/>
            <w:vAlign w:val="center"/>
          </w:tcPr>
          <w:p w14:paraId="3C42C04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先进个人、</w:t>
            </w:r>
            <w:r>
              <w:rPr>
                <w:rFonts w:hint="eastAsia" w:ascii="仿宋" w:hAnsi="仿宋" w:eastAsia="仿宋" w:cs="仿宋"/>
                <w:sz w:val="28"/>
                <w:szCs w:val="28"/>
                <w:lang w:val="en-US" w:eastAsia="zh-CN"/>
              </w:rPr>
              <w:t>优秀个人</w:t>
            </w:r>
          </w:p>
        </w:tc>
        <w:tc>
          <w:tcPr>
            <w:tcW w:w="1267" w:type="dxa"/>
            <w:vAlign w:val="center"/>
          </w:tcPr>
          <w:p w14:paraId="2A55BB9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568" w:type="dxa"/>
            <w:vAlign w:val="center"/>
          </w:tcPr>
          <w:p w14:paraId="649150A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276" w:type="dxa"/>
            <w:vAlign w:val="center"/>
          </w:tcPr>
          <w:p w14:paraId="5AECAC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276" w:type="dxa"/>
            <w:vAlign w:val="center"/>
          </w:tcPr>
          <w:p w14:paraId="2818CF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14:paraId="271D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gridSpan w:val="2"/>
            <w:vAlign w:val="center"/>
          </w:tcPr>
          <w:p w14:paraId="08D963D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撰写的调查报告、实践报告获奖</w:t>
            </w:r>
          </w:p>
        </w:tc>
        <w:tc>
          <w:tcPr>
            <w:tcW w:w="1267" w:type="dxa"/>
            <w:vAlign w:val="center"/>
          </w:tcPr>
          <w:p w14:paraId="5E9126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568" w:type="dxa"/>
            <w:vAlign w:val="center"/>
          </w:tcPr>
          <w:p w14:paraId="693EA8C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276" w:type="dxa"/>
            <w:vAlign w:val="center"/>
          </w:tcPr>
          <w:p w14:paraId="0D472FD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276" w:type="dxa"/>
            <w:vAlign w:val="center"/>
          </w:tcPr>
          <w:p w14:paraId="120FF10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bl>
    <w:p w14:paraId="3B1F228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4564AF3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参加政府部门组织的志愿服务活</w:t>
      </w:r>
      <w:r>
        <w:rPr>
          <w:rFonts w:hint="eastAsia" w:ascii="仿宋" w:hAnsi="仿宋" w:eastAsia="仿宋" w:cs="仿宋"/>
          <w:kern w:val="2"/>
          <w:sz w:val="28"/>
          <w:szCs w:val="28"/>
          <w:lang w:val="en-US" w:eastAsia="zh-CN" w:bidi="ar-SA"/>
        </w:rPr>
        <w:t>动，学校大型活动志愿服务或参加学校、学院组织的社会公益活动和其他类活动的参与人员，根据学生本人在测评学年度参加经学院认证的参与次数，按表8加分。</w:t>
      </w:r>
    </w:p>
    <w:p w14:paraId="6F3B7A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b/>
          <w:bCs/>
          <w:sz w:val="28"/>
          <w:szCs w:val="28"/>
        </w:rPr>
        <w:t>表8：社会志愿服务加分标</w:t>
      </w:r>
      <w:r>
        <w:rPr>
          <w:rFonts w:hint="eastAsia" w:ascii="仿宋" w:hAnsi="仿宋" w:eastAsia="仿宋" w:cs="仿宋"/>
          <w:b/>
          <w:bCs/>
          <w:sz w:val="28"/>
          <w:szCs w:val="28"/>
          <w:highlight w:val="none"/>
        </w:rPr>
        <w:t>准</w:t>
      </w:r>
    </w:p>
    <w:tbl>
      <w:tblPr>
        <w:tblStyle w:val="9"/>
        <w:tblpPr w:leftFromText="180" w:rightFromText="180" w:vertAnchor="text" w:horzAnchor="page" w:tblpX="1215" w:tblpY="89"/>
        <w:tblOverlap w:val="never"/>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2126"/>
        <w:gridCol w:w="1135"/>
        <w:gridCol w:w="1418"/>
        <w:gridCol w:w="1418"/>
      </w:tblGrid>
      <w:tr w14:paraId="5EF2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vAlign w:val="center"/>
          </w:tcPr>
          <w:p w14:paraId="1EC274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志愿服务或参与活动次数</w:t>
            </w:r>
          </w:p>
        </w:tc>
        <w:tc>
          <w:tcPr>
            <w:tcW w:w="2126" w:type="dxa"/>
            <w:vAlign w:val="center"/>
          </w:tcPr>
          <w:p w14:paraId="6401E39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4次以上（含）</w:t>
            </w:r>
          </w:p>
        </w:tc>
        <w:tc>
          <w:tcPr>
            <w:tcW w:w="1135" w:type="dxa"/>
            <w:vAlign w:val="center"/>
          </w:tcPr>
          <w:p w14:paraId="7585B6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3次</w:t>
            </w:r>
          </w:p>
        </w:tc>
        <w:tc>
          <w:tcPr>
            <w:tcW w:w="1418" w:type="dxa"/>
            <w:vAlign w:val="center"/>
          </w:tcPr>
          <w:p w14:paraId="0B6778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2次</w:t>
            </w:r>
          </w:p>
        </w:tc>
        <w:tc>
          <w:tcPr>
            <w:tcW w:w="1418" w:type="dxa"/>
            <w:vAlign w:val="center"/>
          </w:tcPr>
          <w:p w14:paraId="015FC1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1次</w:t>
            </w:r>
          </w:p>
        </w:tc>
      </w:tr>
      <w:tr w14:paraId="3776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vAlign w:val="center"/>
          </w:tcPr>
          <w:p w14:paraId="685FCC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计分标准</w:t>
            </w:r>
          </w:p>
        </w:tc>
        <w:tc>
          <w:tcPr>
            <w:tcW w:w="2126" w:type="dxa"/>
            <w:vAlign w:val="center"/>
          </w:tcPr>
          <w:p w14:paraId="78D11AB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135" w:type="dxa"/>
            <w:vAlign w:val="center"/>
          </w:tcPr>
          <w:p w14:paraId="5292BA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418" w:type="dxa"/>
            <w:vAlign w:val="center"/>
          </w:tcPr>
          <w:p w14:paraId="20F42B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418" w:type="dxa"/>
            <w:vAlign w:val="center"/>
          </w:tcPr>
          <w:p w14:paraId="73036A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bl>
    <w:p w14:paraId="08135D2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78485D1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班集体、团支部等取得突出成绩受到学院以上表彰并授予荣誉称号的，主要指国家级/省级/校级/院级先进学生党支部；</w:t>
      </w:r>
      <w:r>
        <w:rPr>
          <w:rFonts w:hint="eastAsia" w:ascii="仿宋" w:hAnsi="仿宋" w:eastAsia="仿宋" w:cs="仿宋"/>
          <w:color w:val="0000FF"/>
          <w:sz w:val="28"/>
          <w:szCs w:val="28"/>
        </w:rPr>
        <w:t>校级“十佳” /校级/院级“五四”红旗团支部等集体荣誉；校级“十佳”/校级/院级先进班集体</w:t>
      </w:r>
      <w:r>
        <w:rPr>
          <w:rFonts w:hint="eastAsia" w:ascii="仿宋" w:hAnsi="仿宋" w:eastAsia="仿宋" w:cs="仿宋"/>
          <w:sz w:val="28"/>
          <w:szCs w:val="28"/>
        </w:rPr>
        <w:t>，其班级所有成员按表9加分。</w:t>
      </w:r>
    </w:p>
    <w:p w14:paraId="7936CC9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能够积极主动承担工作任务、创造性地完成开展工作，并因个人业绩突出的原因，受到学校及其以上级别的表彰，如被评为“优秀学生分会”、“五四红旗团委”等，</w:t>
      </w:r>
      <w:r>
        <w:rPr>
          <w:rFonts w:hint="eastAsia" w:ascii="仿宋" w:hAnsi="仿宋" w:eastAsia="仿宋" w:cs="仿宋"/>
          <w:sz w:val="28"/>
          <w:szCs w:val="28"/>
          <w:lang w:val="en-US" w:eastAsia="zh-CN"/>
        </w:rPr>
        <w:t>学生会主要干部</w:t>
      </w:r>
      <w:r>
        <w:rPr>
          <w:rFonts w:hint="eastAsia" w:ascii="仿宋" w:hAnsi="仿宋" w:eastAsia="仿宋" w:cs="仿宋"/>
          <w:sz w:val="28"/>
          <w:szCs w:val="28"/>
        </w:rPr>
        <w:t>提供相关证明材料，按计分标准</w:t>
      </w:r>
      <w:r>
        <w:rPr>
          <w:rFonts w:hint="eastAsia" w:ascii="仿宋" w:hAnsi="仿宋" w:eastAsia="仿宋" w:cs="仿宋"/>
          <w:sz w:val="28"/>
          <w:szCs w:val="28"/>
          <w:lang w:val="en-US" w:eastAsia="zh-CN"/>
        </w:rPr>
        <w:t>基础上多加2分</w:t>
      </w:r>
      <w:r>
        <w:rPr>
          <w:rFonts w:hint="eastAsia" w:ascii="仿宋" w:hAnsi="仿宋" w:eastAsia="仿宋" w:cs="仿宋"/>
          <w:sz w:val="28"/>
          <w:szCs w:val="28"/>
        </w:rPr>
        <w:t>。</w:t>
      </w:r>
      <w:r>
        <w:rPr>
          <w:rFonts w:hint="eastAsia" w:ascii="仿宋" w:hAnsi="仿宋" w:eastAsia="仿宋" w:cs="仿宋"/>
          <w:color w:val="0000FF"/>
          <w:sz w:val="28"/>
          <w:szCs w:val="28"/>
          <w:lang w:val="en-US" w:eastAsia="zh-CN"/>
        </w:rPr>
        <w:t>班干部</w:t>
      </w:r>
      <w:r>
        <w:rPr>
          <w:rFonts w:hint="eastAsia" w:ascii="仿宋" w:hAnsi="仿宋" w:eastAsia="仿宋" w:cs="仿宋"/>
          <w:color w:val="0000FF"/>
          <w:sz w:val="28"/>
          <w:szCs w:val="28"/>
        </w:rPr>
        <w:t>任职所在班级被评为“先进班集体”、“优秀团支部”、寝室长所在的寝室被评为“文明寝室”等，提供相关证明材料，按计分标准</w:t>
      </w:r>
      <w:r>
        <w:rPr>
          <w:rFonts w:hint="eastAsia" w:ascii="仿宋" w:hAnsi="仿宋" w:eastAsia="仿宋" w:cs="仿宋"/>
          <w:color w:val="0000FF"/>
          <w:sz w:val="28"/>
          <w:szCs w:val="28"/>
          <w:lang w:val="en-US" w:eastAsia="zh-CN"/>
        </w:rPr>
        <w:t>基础上多加1分</w:t>
      </w:r>
      <w:r>
        <w:rPr>
          <w:rFonts w:hint="eastAsia" w:ascii="仿宋" w:hAnsi="仿宋" w:eastAsia="仿宋" w:cs="仿宋"/>
          <w:sz w:val="28"/>
          <w:szCs w:val="28"/>
        </w:rPr>
        <w:t>。</w:t>
      </w:r>
    </w:p>
    <w:p w14:paraId="2DEF40E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表9：先进集体评分标准</w:t>
      </w:r>
    </w:p>
    <w:tbl>
      <w:tblPr>
        <w:tblStyle w:val="9"/>
        <w:tblW w:w="9380"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680"/>
        <w:gridCol w:w="1361"/>
        <w:gridCol w:w="1944"/>
        <w:gridCol w:w="1417"/>
        <w:gridCol w:w="1418"/>
      </w:tblGrid>
      <w:tr w14:paraId="24A0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574673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表彰等级</w:t>
            </w:r>
          </w:p>
        </w:tc>
        <w:tc>
          <w:tcPr>
            <w:tcW w:w="1680" w:type="dxa"/>
            <w:vAlign w:val="center"/>
          </w:tcPr>
          <w:p w14:paraId="170A91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国家级表彰</w:t>
            </w:r>
          </w:p>
        </w:tc>
        <w:tc>
          <w:tcPr>
            <w:tcW w:w="1361" w:type="dxa"/>
            <w:vAlign w:val="center"/>
          </w:tcPr>
          <w:p w14:paraId="0A68FF5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省级表彰</w:t>
            </w:r>
          </w:p>
        </w:tc>
        <w:tc>
          <w:tcPr>
            <w:tcW w:w="1944" w:type="dxa"/>
            <w:vAlign w:val="center"/>
          </w:tcPr>
          <w:p w14:paraId="4732A8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“十佳”表彰</w:t>
            </w:r>
          </w:p>
        </w:tc>
        <w:tc>
          <w:tcPr>
            <w:tcW w:w="1417" w:type="dxa"/>
            <w:vAlign w:val="center"/>
          </w:tcPr>
          <w:p w14:paraId="1E9CE48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校级表彰</w:t>
            </w:r>
          </w:p>
        </w:tc>
        <w:tc>
          <w:tcPr>
            <w:tcW w:w="1418" w:type="dxa"/>
            <w:vAlign w:val="center"/>
          </w:tcPr>
          <w:p w14:paraId="75434C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院级表彰</w:t>
            </w:r>
          </w:p>
        </w:tc>
      </w:tr>
      <w:tr w14:paraId="0A37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3F4DA52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全体成员</w:t>
            </w:r>
          </w:p>
        </w:tc>
        <w:tc>
          <w:tcPr>
            <w:tcW w:w="1680" w:type="dxa"/>
            <w:vAlign w:val="center"/>
          </w:tcPr>
          <w:p w14:paraId="70B9D5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361" w:type="dxa"/>
            <w:vAlign w:val="center"/>
          </w:tcPr>
          <w:p w14:paraId="5738A1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944" w:type="dxa"/>
            <w:vAlign w:val="center"/>
          </w:tcPr>
          <w:p w14:paraId="46212A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417" w:type="dxa"/>
            <w:vAlign w:val="center"/>
          </w:tcPr>
          <w:p w14:paraId="68D813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418" w:type="dxa"/>
            <w:vAlign w:val="center"/>
          </w:tcPr>
          <w:p w14:paraId="15F057A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bl>
    <w:p w14:paraId="103D71A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5231EE8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个人取得突出成绩受到学院以上表彰并授予荣誉称号的，按表10加分。</w:t>
      </w:r>
    </w:p>
    <w:p w14:paraId="3385A22B">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rPr>
        <w:t>表10：先进个人评分</w:t>
      </w:r>
      <w:r>
        <w:rPr>
          <w:rFonts w:hint="eastAsia" w:ascii="仿宋" w:hAnsi="仿宋" w:eastAsia="仿宋" w:cs="仿宋"/>
          <w:b/>
          <w:bCs/>
          <w:sz w:val="28"/>
          <w:szCs w:val="28"/>
          <w:highlight w:val="none"/>
        </w:rPr>
        <w:t>标准</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上学期获得奖学金、三好学生等不加分）</w:t>
      </w:r>
    </w:p>
    <w:tbl>
      <w:tblPr>
        <w:tblStyle w:val="9"/>
        <w:tblW w:w="9506"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701"/>
        <w:gridCol w:w="1701"/>
        <w:gridCol w:w="2268"/>
        <w:gridCol w:w="2551"/>
      </w:tblGrid>
      <w:tr w14:paraId="30D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14:paraId="3CF8E97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等级</w:t>
            </w:r>
          </w:p>
        </w:tc>
        <w:tc>
          <w:tcPr>
            <w:tcW w:w="1701" w:type="dxa"/>
            <w:vAlign w:val="center"/>
          </w:tcPr>
          <w:p w14:paraId="107D779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省级奖励优秀个人、党员</w:t>
            </w:r>
          </w:p>
        </w:tc>
        <w:tc>
          <w:tcPr>
            <w:tcW w:w="1701" w:type="dxa"/>
            <w:vAlign w:val="center"/>
          </w:tcPr>
          <w:p w14:paraId="2BE792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校级优秀党员</w:t>
            </w:r>
          </w:p>
        </w:tc>
        <w:tc>
          <w:tcPr>
            <w:tcW w:w="2268" w:type="dxa"/>
            <w:vAlign w:val="center"/>
          </w:tcPr>
          <w:p w14:paraId="6935620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校级学生会优秀个人</w:t>
            </w:r>
          </w:p>
        </w:tc>
        <w:tc>
          <w:tcPr>
            <w:tcW w:w="2551" w:type="dxa"/>
            <w:vAlign w:val="center"/>
          </w:tcPr>
          <w:p w14:paraId="7A5C8FD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积极分子优秀学员、</w:t>
            </w:r>
            <w:r>
              <w:rPr>
                <w:rFonts w:hint="eastAsia" w:ascii="仿宋" w:hAnsi="仿宋" w:eastAsia="仿宋" w:cs="仿宋"/>
                <w:sz w:val="28"/>
                <w:szCs w:val="28"/>
                <w:lang w:val="en-US" w:eastAsia="zh-CN"/>
              </w:rPr>
              <w:t>发展对象优秀学员、</w:t>
            </w:r>
            <w:r>
              <w:rPr>
                <w:rFonts w:hint="eastAsia" w:ascii="仿宋" w:hAnsi="仿宋" w:eastAsia="仿宋" w:cs="仿宋"/>
                <w:sz w:val="28"/>
                <w:szCs w:val="28"/>
              </w:rPr>
              <w:t>预备党员优秀学员</w:t>
            </w:r>
            <w:r>
              <w:rPr>
                <w:rFonts w:hint="eastAsia" w:ascii="仿宋" w:hAnsi="仿宋" w:eastAsia="仿宋" w:cs="仿宋"/>
                <w:sz w:val="28"/>
                <w:szCs w:val="28"/>
                <w:lang w:eastAsia="zh-CN"/>
              </w:rPr>
              <w:t>、</w:t>
            </w:r>
            <w:r>
              <w:rPr>
                <w:rFonts w:hint="eastAsia" w:ascii="仿宋" w:hAnsi="仿宋" w:eastAsia="仿宋" w:cs="仿宋"/>
                <w:sz w:val="28"/>
                <w:szCs w:val="28"/>
              </w:rPr>
              <w:t>院级学生会优秀个人</w:t>
            </w:r>
            <w:bookmarkStart w:id="0" w:name="_GoBack"/>
            <w:bookmarkEnd w:id="0"/>
          </w:p>
        </w:tc>
      </w:tr>
      <w:tr w14:paraId="632B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14:paraId="59AC72F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项目分</w:t>
            </w:r>
          </w:p>
        </w:tc>
        <w:tc>
          <w:tcPr>
            <w:tcW w:w="1701" w:type="dxa"/>
            <w:vAlign w:val="center"/>
          </w:tcPr>
          <w:p w14:paraId="3ACE28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701" w:type="dxa"/>
            <w:vAlign w:val="center"/>
          </w:tcPr>
          <w:p w14:paraId="2C05B7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2268" w:type="dxa"/>
            <w:vAlign w:val="center"/>
          </w:tcPr>
          <w:p w14:paraId="57B2F8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51" w:type="dxa"/>
            <w:vAlign w:val="center"/>
          </w:tcPr>
          <w:p w14:paraId="04A4B8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bl>
    <w:p w14:paraId="684B700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1B61D84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（七）文体艺术活动类（B7）</w:t>
      </w:r>
    </w:p>
    <w:p w14:paraId="215ECEB1">
      <w:pPr>
        <w:pStyle w:val="12"/>
        <w:keepNext w:val="0"/>
        <w:keepLines w:val="0"/>
        <w:pageBreakBefore w:val="0"/>
        <w:numPr>
          <w:ilvl w:val="0"/>
          <w:numId w:val="1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内容：学生积极参与政府部门、专业学会和学校、学院组织的各类文体艺术活动，不包括学生自行参加的各类商业演出活动；学生参加各级各类文体艺术竞赛获奖者，包括大学生公益广告大赛、大学生艺术展演、大学生运动会、大学生网络文化节等各级各类国家级、省级、校级部门组织的文体展演和竞赛活动，以及各级各类体育竞技比赛、辩论赛、校园文化艺术节、杜团文化节等综合素质型的竞赛活动，不包括学生自行参知的由商业单位主办或承办的各类竞赛活动。</w:t>
      </w:r>
    </w:p>
    <w:p w14:paraId="7713CDC0">
      <w:pPr>
        <w:pStyle w:val="12"/>
        <w:keepNext w:val="0"/>
        <w:keepLines w:val="0"/>
        <w:pageBreakBefore w:val="0"/>
        <w:numPr>
          <w:ilvl w:val="0"/>
          <w:numId w:val="14"/>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计分标准： （1）文体艺术活动方面：参与政府部门、专业学会和学校、学院组织的各类演出活动及美育活动，顺利完成任务、表现优秀者，按表11加分。</w:t>
      </w:r>
    </w:p>
    <w:p w14:paraId="0C902F3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（2）文体艺术竞赛方面：按表11加分。同一项目以最高分计，不重复加分。集体奖项中组织者1人按表11加分，其他成员减半加分。</w:t>
      </w:r>
    </w:p>
    <w:p w14:paraId="24C89E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表11：文体竞赛、综合素质型竞赛、演出活动加分标准</w:t>
      </w:r>
    </w:p>
    <w:tbl>
      <w:tblPr>
        <w:tblStyle w:val="9"/>
        <w:tblW w:w="10075"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901"/>
        <w:gridCol w:w="1276"/>
        <w:gridCol w:w="1701"/>
        <w:gridCol w:w="1304"/>
        <w:gridCol w:w="1304"/>
        <w:gridCol w:w="1304"/>
      </w:tblGrid>
      <w:tr w14:paraId="736D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6" w:type="dxa"/>
            <w:gridSpan w:val="2"/>
            <w:tcBorders>
              <w:tl2br w:val="single" w:color="auto" w:sz="4" w:space="0"/>
            </w:tcBorders>
            <w:vAlign w:val="center"/>
          </w:tcPr>
          <w:p w14:paraId="3F85B8CD">
            <w:pPr>
              <w:keepNext w:val="0"/>
              <w:keepLines w:val="0"/>
              <w:pageBreakBefore w:val="0"/>
              <w:kinsoku/>
              <w:wordWrap/>
              <w:overflowPunct/>
              <w:topLinePunct w:val="0"/>
              <w:autoSpaceDE/>
              <w:autoSpaceDN/>
              <w:bidi w:val="0"/>
              <w:adjustRightInd/>
              <w:snapToGrid/>
              <w:spacing w:line="360" w:lineRule="auto"/>
              <w:ind w:right="420"/>
              <w:jc w:val="right"/>
              <w:textAlignment w:val="auto"/>
              <w:rPr>
                <w:rFonts w:hint="eastAsia" w:ascii="仿宋" w:hAnsi="仿宋" w:eastAsia="仿宋" w:cs="仿宋"/>
                <w:sz w:val="28"/>
                <w:szCs w:val="28"/>
              </w:rPr>
            </w:pPr>
            <w:r>
              <w:rPr>
                <w:rFonts w:hint="eastAsia" w:ascii="仿宋" w:hAnsi="仿宋" w:eastAsia="仿宋" w:cs="仿宋"/>
                <w:sz w:val="28"/>
                <w:szCs w:val="28"/>
              </w:rPr>
              <w:t>级别</w:t>
            </w:r>
          </w:p>
          <w:p w14:paraId="58C21551">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项目</w:t>
            </w:r>
          </w:p>
        </w:tc>
        <w:tc>
          <w:tcPr>
            <w:tcW w:w="1276" w:type="dxa"/>
            <w:vAlign w:val="center"/>
          </w:tcPr>
          <w:p w14:paraId="47D6D2E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国家级</w:t>
            </w:r>
          </w:p>
        </w:tc>
        <w:tc>
          <w:tcPr>
            <w:tcW w:w="1701" w:type="dxa"/>
            <w:vAlign w:val="center"/>
          </w:tcPr>
          <w:p w14:paraId="5A51FB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省（部）级</w:t>
            </w:r>
          </w:p>
        </w:tc>
        <w:tc>
          <w:tcPr>
            <w:tcW w:w="1304" w:type="dxa"/>
            <w:vAlign w:val="center"/>
          </w:tcPr>
          <w:p w14:paraId="4A31AF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校 级</w:t>
            </w:r>
          </w:p>
        </w:tc>
        <w:tc>
          <w:tcPr>
            <w:tcW w:w="1304" w:type="dxa"/>
            <w:vAlign w:val="center"/>
          </w:tcPr>
          <w:p w14:paraId="36BA1E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院 级</w:t>
            </w:r>
          </w:p>
        </w:tc>
        <w:tc>
          <w:tcPr>
            <w:tcW w:w="1304" w:type="dxa"/>
            <w:vAlign w:val="center"/>
          </w:tcPr>
          <w:p w14:paraId="26D809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社 团</w:t>
            </w:r>
          </w:p>
        </w:tc>
      </w:tr>
      <w:tr w14:paraId="1047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14:paraId="253765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集体奖</w:t>
            </w:r>
          </w:p>
        </w:tc>
        <w:tc>
          <w:tcPr>
            <w:tcW w:w="1901" w:type="dxa"/>
            <w:vAlign w:val="center"/>
          </w:tcPr>
          <w:p w14:paraId="10E186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特等奖</w:t>
            </w:r>
          </w:p>
        </w:tc>
        <w:tc>
          <w:tcPr>
            <w:tcW w:w="1276" w:type="dxa"/>
            <w:vAlign w:val="center"/>
          </w:tcPr>
          <w:p w14:paraId="1406A70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701" w:type="dxa"/>
            <w:vAlign w:val="center"/>
          </w:tcPr>
          <w:p w14:paraId="3B13A74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304" w:type="dxa"/>
            <w:vAlign w:val="center"/>
          </w:tcPr>
          <w:p w14:paraId="77A8BC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vAlign w:val="center"/>
          </w:tcPr>
          <w:p w14:paraId="339D7A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14:paraId="64402D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14:paraId="7D78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14:paraId="539F41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14:paraId="674C6A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一等奖</w:t>
            </w:r>
          </w:p>
        </w:tc>
        <w:tc>
          <w:tcPr>
            <w:tcW w:w="1276" w:type="dxa"/>
            <w:vAlign w:val="center"/>
          </w:tcPr>
          <w:p w14:paraId="4AD10D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701" w:type="dxa"/>
            <w:vAlign w:val="center"/>
          </w:tcPr>
          <w:p w14:paraId="23DB253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vAlign w:val="center"/>
          </w:tcPr>
          <w:p w14:paraId="346A037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14:paraId="73448E0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14:paraId="59ACB0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r>
      <w:tr w14:paraId="5AB7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14:paraId="6185CD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14:paraId="09EF0B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二等奖</w:t>
            </w:r>
          </w:p>
        </w:tc>
        <w:tc>
          <w:tcPr>
            <w:tcW w:w="1276" w:type="dxa"/>
            <w:vAlign w:val="center"/>
          </w:tcPr>
          <w:p w14:paraId="29E4E4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701" w:type="dxa"/>
            <w:vAlign w:val="center"/>
          </w:tcPr>
          <w:p w14:paraId="2E8BF0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304" w:type="dxa"/>
            <w:vAlign w:val="center"/>
          </w:tcPr>
          <w:p w14:paraId="2D3097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14:paraId="55B0146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14:paraId="5C2F91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r w14:paraId="611C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14:paraId="4D050FE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14:paraId="00EB256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三等奖</w:t>
            </w:r>
          </w:p>
        </w:tc>
        <w:tc>
          <w:tcPr>
            <w:tcW w:w="1276" w:type="dxa"/>
            <w:vAlign w:val="center"/>
          </w:tcPr>
          <w:p w14:paraId="794809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701" w:type="dxa"/>
            <w:vAlign w:val="center"/>
          </w:tcPr>
          <w:p w14:paraId="77B143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14:paraId="0A1E46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14:paraId="304FA4F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1304" w:type="dxa"/>
            <w:vAlign w:val="center"/>
          </w:tcPr>
          <w:p w14:paraId="4AEB737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r w14:paraId="6828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14:paraId="04AB4F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个人奖</w:t>
            </w:r>
          </w:p>
        </w:tc>
        <w:tc>
          <w:tcPr>
            <w:tcW w:w="1901" w:type="dxa"/>
            <w:vAlign w:val="center"/>
          </w:tcPr>
          <w:p w14:paraId="177673B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特等奖</w:t>
            </w:r>
          </w:p>
        </w:tc>
        <w:tc>
          <w:tcPr>
            <w:tcW w:w="1276" w:type="dxa"/>
            <w:vAlign w:val="center"/>
          </w:tcPr>
          <w:p w14:paraId="3968627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1701" w:type="dxa"/>
            <w:vAlign w:val="center"/>
          </w:tcPr>
          <w:p w14:paraId="6C46E9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vAlign w:val="center"/>
          </w:tcPr>
          <w:p w14:paraId="160814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304" w:type="dxa"/>
            <w:vAlign w:val="center"/>
          </w:tcPr>
          <w:p w14:paraId="2E4449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304" w:type="dxa"/>
            <w:vAlign w:val="center"/>
          </w:tcPr>
          <w:p w14:paraId="7CD61F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14:paraId="06CC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14:paraId="00611F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14:paraId="548983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一等奖</w:t>
            </w:r>
          </w:p>
        </w:tc>
        <w:tc>
          <w:tcPr>
            <w:tcW w:w="1276" w:type="dxa"/>
            <w:vAlign w:val="center"/>
          </w:tcPr>
          <w:p w14:paraId="51FC71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701" w:type="dxa"/>
            <w:vAlign w:val="center"/>
          </w:tcPr>
          <w:p w14:paraId="2F93F7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304" w:type="dxa"/>
            <w:vAlign w:val="center"/>
          </w:tcPr>
          <w:p w14:paraId="28F45F4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14:paraId="0ABF93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1304" w:type="dxa"/>
            <w:vAlign w:val="center"/>
          </w:tcPr>
          <w:p w14:paraId="51E7DE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r>
      <w:tr w14:paraId="12DE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14:paraId="63853DE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14:paraId="408F5C6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二等奖</w:t>
            </w:r>
          </w:p>
        </w:tc>
        <w:tc>
          <w:tcPr>
            <w:tcW w:w="1276" w:type="dxa"/>
            <w:vAlign w:val="center"/>
          </w:tcPr>
          <w:p w14:paraId="773B935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701" w:type="dxa"/>
            <w:vAlign w:val="center"/>
          </w:tcPr>
          <w:p w14:paraId="5AD1ED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vAlign w:val="center"/>
          </w:tcPr>
          <w:p w14:paraId="3FF560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14:paraId="0A3A46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1304" w:type="dxa"/>
            <w:vAlign w:val="center"/>
          </w:tcPr>
          <w:p w14:paraId="7B1C08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r>
      <w:tr w14:paraId="364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14:paraId="31019A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p>
        </w:tc>
        <w:tc>
          <w:tcPr>
            <w:tcW w:w="1901" w:type="dxa"/>
            <w:vAlign w:val="center"/>
          </w:tcPr>
          <w:p w14:paraId="1067F7E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三等奖</w:t>
            </w:r>
          </w:p>
        </w:tc>
        <w:tc>
          <w:tcPr>
            <w:tcW w:w="1276" w:type="dxa"/>
            <w:vAlign w:val="center"/>
          </w:tcPr>
          <w:p w14:paraId="3DDBF8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701" w:type="dxa"/>
            <w:vAlign w:val="center"/>
          </w:tcPr>
          <w:p w14:paraId="10091B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14:paraId="08C307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14:paraId="249A9B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.5</w:t>
            </w:r>
          </w:p>
        </w:tc>
        <w:tc>
          <w:tcPr>
            <w:tcW w:w="1304" w:type="dxa"/>
            <w:vAlign w:val="center"/>
          </w:tcPr>
          <w:p w14:paraId="107AA8B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r w14:paraId="432C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6" w:type="dxa"/>
            <w:gridSpan w:val="2"/>
            <w:vAlign w:val="center"/>
          </w:tcPr>
          <w:p w14:paraId="108D08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鼓励奖、纪念奖、入围奖</w:t>
            </w:r>
          </w:p>
        </w:tc>
        <w:tc>
          <w:tcPr>
            <w:tcW w:w="1276" w:type="dxa"/>
            <w:vAlign w:val="center"/>
          </w:tcPr>
          <w:p w14:paraId="627A44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701" w:type="dxa"/>
            <w:vAlign w:val="center"/>
          </w:tcPr>
          <w:p w14:paraId="069036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14:paraId="286057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14:paraId="083094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p>
        </w:tc>
        <w:tc>
          <w:tcPr>
            <w:tcW w:w="1304" w:type="dxa"/>
            <w:vAlign w:val="center"/>
          </w:tcPr>
          <w:p w14:paraId="5147495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r w14:paraId="4F5B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6" w:type="dxa"/>
            <w:gridSpan w:val="2"/>
            <w:vAlign w:val="center"/>
          </w:tcPr>
          <w:p w14:paraId="082D30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演出活动</w:t>
            </w:r>
          </w:p>
        </w:tc>
        <w:tc>
          <w:tcPr>
            <w:tcW w:w="1276" w:type="dxa"/>
            <w:vAlign w:val="center"/>
          </w:tcPr>
          <w:p w14:paraId="3572A7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701" w:type="dxa"/>
            <w:vAlign w:val="center"/>
          </w:tcPr>
          <w:p w14:paraId="03A371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vAlign w:val="center"/>
          </w:tcPr>
          <w:p w14:paraId="6A4787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vAlign w:val="center"/>
          </w:tcPr>
          <w:p w14:paraId="6D8893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304" w:type="dxa"/>
            <w:vAlign w:val="center"/>
          </w:tcPr>
          <w:p w14:paraId="6A776D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bl>
    <w:p w14:paraId="350B150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0E718B3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体美劳育综合素质测评</w:t>
      </w:r>
      <w:r>
        <w:rPr>
          <w:rFonts w:hint="eastAsia" w:ascii="仿宋" w:hAnsi="仿宋" w:eastAsia="仿宋" w:cs="仿宋"/>
          <w:sz w:val="28"/>
          <w:szCs w:val="28"/>
        </w:rPr>
        <w:t>采用记实加分的方法，分项累加，由此累计所得总分即为</w:t>
      </w:r>
      <w:r>
        <w:rPr>
          <w:rFonts w:hint="eastAsia" w:ascii="仿宋" w:hAnsi="仿宋" w:eastAsia="仿宋" w:cs="仿宋"/>
          <w:sz w:val="28"/>
          <w:szCs w:val="28"/>
          <w:lang w:val="en-US" w:eastAsia="zh-CN"/>
        </w:rPr>
        <w:t>体美劳育综合素质测评</w:t>
      </w:r>
      <w:r>
        <w:rPr>
          <w:rFonts w:hint="eastAsia" w:ascii="仿宋" w:hAnsi="仿宋" w:eastAsia="仿宋" w:cs="仿宋"/>
          <w:sz w:val="28"/>
          <w:szCs w:val="28"/>
        </w:rPr>
        <w:t>总评分（记作F3），其计算公式为：</w:t>
      </w:r>
    </w:p>
    <w:p w14:paraId="70677E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体美劳育综合素质测</w:t>
      </w:r>
      <w:r>
        <w:rPr>
          <w:rFonts w:hint="eastAsia" w:ascii="仿宋" w:hAnsi="仿宋" w:eastAsia="仿宋" w:cs="仿宋"/>
          <w:b/>
          <w:bCs/>
          <w:sz w:val="32"/>
          <w:szCs w:val="32"/>
        </w:rPr>
        <w:t>评</w:t>
      </w:r>
      <w:r>
        <w:rPr>
          <w:rFonts w:hint="eastAsia" w:ascii="仿宋" w:hAnsi="仿宋" w:eastAsia="仿宋" w:cs="仿宋"/>
          <w:b/>
          <w:bCs/>
          <w:sz w:val="32"/>
          <w:szCs w:val="32"/>
          <w:lang w:val="en-US" w:eastAsia="zh-CN"/>
        </w:rPr>
        <w:t>总评</w:t>
      </w:r>
      <w:r>
        <w:rPr>
          <w:rFonts w:hint="eastAsia" w:ascii="仿宋" w:hAnsi="仿宋" w:eastAsia="仿宋" w:cs="仿宋"/>
          <w:b/>
          <w:bCs/>
          <w:sz w:val="32"/>
          <w:szCs w:val="32"/>
        </w:rPr>
        <w:t>分=B1+B2+B3+B4+B5+B6+B7</w:t>
      </w:r>
    </w:p>
    <w:p w14:paraId="0165B0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B1、B2、B3、B4、B5、B6、B7分别表示</w:t>
      </w:r>
      <w:r>
        <w:rPr>
          <w:rFonts w:hint="eastAsia" w:ascii="仿宋" w:hAnsi="仿宋" w:eastAsia="仿宋" w:cs="仿宋"/>
          <w:sz w:val="28"/>
          <w:szCs w:val="28"/>
          <w:lang w:val="en-US" w:eastAsia="zh-CN"/>
        </w:rPr>
        <w:t>体美劳育综合素质测评</w:t>
      </w:r>
      <w:r>
        <w:rPr>
          <w:rFonts w:hint="eastAsia" w:ascii="仿宋" w:hAnsi="仿宋" w:eastAsia="仿宋" w:cs="仿宋"/>
          <w:sz w:val="28"/>
          <w:szCs w:val="28"/>
        </w:rPr>
        <w:t>各测评项目的评分值。</w:t>
      </w:r>
    </w:p>
    <w:p w14:paraId="4F6B6DB3">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体美劳育综合素质测评</w:t>
      </w:r>
      <w:r>
        <w:rPr>
          <w:rFonts w:hint="eastAsia" w:ascii="仿宋" w:hAnsi="仿宋" w:eastAsia="仿宋" w:cs="仿宋"/>
          <w:sz w:val="28"/>
          <w:szCs w:val="28"/>
        </w:rPr>
        <w:t>按学年度进行计算。</w:t>
      </w:r>
      <w:r>
        <w:rPr>
          <w:rFonts w:hint="eastAsia" w:ascii="仿宋" w:hAnsi="仿宋" w:eastAsia="仿宋" w:cs="仿宋"/>
          <w:sz w:val="28"/>
          <w:szCs w:val="28"/>
          <w:lang w:val="en-US" w:eastAsia="zh-CN"/>
        </w:rPr>
        <w:t>体美劳育综合素质测评</w:t>
      </w:r>
      <w:r>
        <w:rPr>
          <w:rFonts w:hint="eastAsia" w:ascii="仿宋" w:hAnsi="仿宋" w:eastAsia="仿宋" w:cs="仿宋"/>
          <w:sz w:val="28"/>
          <w:szCs w:val="28"/>
        </w:rPr>
        <w:t>的成果，一般应由学生本人提供证明材料并自评，经班级测评小组核查评分后，报学院审核。</w:t>
      </w:r>
    </w:p>
    <w:p w14:paraId="473F802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测评结果及其应用</w:t>
      </w:r>
    </w:p>
    <w:p w14:paraId="4709DD65">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综合素质测评计分办法：每学年学生综合素质测评的最终结果（记作F）是</w:t>
      </w:r>
      <w:r>
        <w:rPr>
          <w:rFonts w:hint="eastAsia" w:ascii="仿宋" w:hAnsi="仿宋" w:eastAsia="仿宋" w:cs="仿宋"/>
          <w:sz w:val="28"/>
          <w:szCs w:val="28"/>
          <w:lang w:val="en-US" w:eastAsia="zh-CN"/>
        </w:rPr>
        <w:t>德育综合测评</w:t>
      </w:r>
      <w:r>
        <w:rPr>
          <w:rFonts w:hint="eastAsia" w:ascii="仿宋" w:hAnsi="仿宋" w:eastAsia="仿宋" w:cs="仿宋"/>
          <w:sz w:val="28"/>
          <w:szCs w:val="28"/>
        </w:rPr>
        <w:t>总评得分、</w:t>
      </w:r>
      <w:r>
        <w:rPr>
          <w:rFonts w:hint="eastAsia" w:ascii="仿宋" w:hAnsi="仿宋" w:eastAsia="仿宋" w:cs="仿宋"/>
          <w:sz w:val="28"/>
          <w:szCs w:val="28"/>
          <w:lang w:val="en-US" w:eastAsia="zh-CN"/>
        </w:rPr>
        <w:t>智育综合测评</w:t>
      </w:r>
      <w:r>
        <w:rPr>
          <w:rFonts w:hint="eastAsia" w:ascii="仿宋" w:hAnsi="仿宋" w:eastAsia="仿宋" w:cs="仿宋"/>
          <w:sz w:val="28"/>
          <w:szCs w:val="28"/>
        </w:rPr>
        <w:t>总评得分、</w:t>
      </w:r>
      <w:r>
        <w:rPr>
          <w:rFonts w:hint="eastAsia" w:ascii="仿宋" w:hAnsi="仿宋" w:eastAsia="仿宋" w:cs="仿宋"/>
          <w:sz w:val="28"/>
          <w:szCs w:val="28"/>
          <w:lang w:val="en-US" w:eastAsia="zh-CN"/>
        </w:rPr>
        <w:t>体美劳育综合素质测评</w:t>
      </w:r>
      <w:r>
        <w:rPr>
          <w:rFonts w:hint="eastAsia" w:ascii="仿宋" w:hAnsi="仿宋" w:eastAsia="仿宋" w:cs="仿宋"/>
          <w:sz w:val="28"/>
          <w:szCs w:val="28"/>
        </w:rPr>
        <w:t>总评得分的加权和，其计算公式为：</w:t>
      </w:r>
    </w:p>
    <w:p w14:paraId="6A019F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F=F1X10% + F2×6</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 + F3x</w:t>
      </w:r>
      <w:r>
        <w:rPr>
          <w:rFonts w:hint="eastAsia" w:ascii="仿宋" w:hAnsi="仿宋" w:eastAsia="仿宋" w:cs="仿宋"/>
          <w:b/>
          <w:bCs/>
          <w:sz w:val="32"/>
          <w:szCs w:val="32"/>
          <w:lang w:val="en-US" w:eastAsia="zh-CN"/>
        </w:rPr>
        <w:t>25</w:t>
      </w:r>
      <w:r>
        <w:rPr>
          <w:rFonts w:hint="eastAsia" w:ascii="仿宋" w:hAnsi="仿宋" w:eastAsia="仿宋" w:cs="仿宋"/>
          <w:b/>
          <w:bCs/>
          <w:sz w:val="32"/>
          <w:szCs w:val="32"/>
        </w:rPr>
        <w:t>%</w:t>
      </w:r>
    </w:p>
    <w:p w14:paraId="2DBF519B">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综合素质测评最终结果通过四舍五入精确至小数点后2位。</w:t>
      </w:r>
    </w:p>
    <w:p w14:paraId="3C32F288">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学生综合素质测评最终结果的等级认定标准： 80.00分以上为“优”；70.00-79.99分为“良” ；60.00-69.99分为“合格” ; 59.99分以下为“不合格”。</w:t>
      </w:r>
    </w:p>
    <w:p w14:paraId="0CD72F51">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测评结果体现学生综合素质的相对水平，作为下列各项工作的依据；</w:t>
      </w:r>
    </w:p>
    <w:p w14:paraId="5588B6E8">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rPr>
        <w:t>评定年度综合奖学金的直接依据。</w:t>
      </w:r>
    </w:p>
    <w:p w14:paraId="30FB31F3">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rPr>
        <w:t>评选“优秀学生干部”、“三好学生”等先进个人或授予相应荣誉称号的基本依据。</w:t>
      </w:r>
    </w:p>
    <w:p w14:paraId="2667D4B2">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rPr>
        <w:t>评定国家奖学金、国家励志奖学金及其他各类奖学金的重要依据。</w:t>
      </w:r>
    </w:p>
    <w:p w14:paraId="304C7978">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rPr>
        <w:t>评选先进班集体、团支部等先进集体或授予相应荣誉称号重要依据。</w:t>
      </w:r>
    </w:p>
    <w:p w14:paraId="5FB64427">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rPr>
        <w:t>审批经济困难学生相关资助项目的考查依据。</w:t>
      </w:r>
    </w:p>
    <w:p w14:paraId="26B5F47F">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rPr>
        <w:t>毕业生就业推荐工作的参考依据。</w:t>
      </w:r>
    </w:p>
    <w:p w14:paraId="56399952">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rPr>
        <w:t>毕业生鉴定工作的参考依据。</w:t>
      </w:r>
    </w:p>
    <w:p w14:paraId="1CCDAF94">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rPr>
        <w:t>推荐免试攻读硕士研究生的参考依据。</w:t>
      </w:r>
    </w:p>
    <w:p w14:paraId="192B0566">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eastAsia" w:ascii="仿宋" w:hAnsi="仿宋" w:eastAsia="仿宋" w:cs="仿宋"/>
          <w:sz w:val="28"/>
          <w:szCs w:val="28"/>
        </w:rPr>
        <w:t>向家长介绍学生在校表现情况的参考依据。</w:t>
      </w:r>
    </w:p>
    <w:p w14:paraId="15E794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附 则</w:t>
      </w:r>
    </w:p>
    <w:p w14:paraId="707AEC98">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本办法202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月第</w:t>
      </w:r>
      <w:r>
        <w:rPr>
          <w:rFonts w:hint="eastAsia" w:ascii="仿宋" w:hAnsi="仿宋" w:eastAsia="仿宋" w:cs="仿宋"/>
          <w:sz w:val="28"/>
          <w:szCs w:val="28"/>
          <w:lang w:val="en-US" w:eastAsia="zh-CN"/>
        </w:rPr>
        <w:t>五</w:t>
      </w:r>
      <w:r>
        <w:rPr>
          <w:rFonts w:hint="eastAsia" w:ascii="仿宋" w:hAnsi="仿宋" w:eastAsia="仿宋" w:cs="仿宋"/>
          <w:sz w:val="28"/>
          <w:szCs w:val="28"/>
        </w:rPr>
        <w:t>次修订。原规定与本办法不符的，以本办法为准。</w:t>
      </w:r>
    </w:p>
    <w:p w14:paraId="1C3F6957">
      <w:pPr>
        <w:pStyle w:val="12"/>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8"/>
          <w:szCs w:val="28"/>
        </w:rPr>
      </w:pPr>
      <w:r>
        <w:rPr>
          <w:rFonts w:hint="eastAsia" w:ascii="仿宋" w:hAnsi="仿宋" w:eastAsia="仿宋" w:cs="仿宋"/>
          <w:sz w:val="28"/>
          <w:szCs w:val="28"/>
        </w:rPr>
        <w:t>本办法由中南林业科技大学土木工程学院学生工作</w:t>
      </w:r>
      <w:r>
        <w:rPr>
          <w:rFonts w:hint="eastAsia" w:ascii="仿宋" w:hAnsi="仿宋" w:eastAsia="仿宋" w:cs="仿宋"/>
          <w:sz w:val="28"/>
          <w:szCs w:val="28"/>
          <w:lang w:val="en-US" w:eastAsia="zh-CN"/>
        </w:rPr>
        <w:t>办公室</w:t>
      </w:r>
      <w:r>
        <w:rPr>
          <w:rFonts w:hint="eastAsia" w:ascii="仿宋" w:hAnsi="仿宋" w:eastAsia="仿宋" w:cs="仿宋"/>
          <w:sz w:val="28"/>
          <w:szCs w:val="28"/>
        </w:rPr>
        <w:t>负责解释</w:t>
      </w:r>
      <w:r>
        <w:rPr>
          <w:rFonts w:hint="eastAsia" w:ascii="仿宋" w:hAnsi="仿宋" w:eastAsia="仿宋" w:cs="仿宋"/>
          <w:sz w:val="28"/>
          <w:szCs w:val="28"/>
          <w:lang w:eastAsia="zh-CN"/>
        </w:rPr>
        <w:t>。</w:t>
      </w:r>
    </w:p>
    <w:p w14:paraId="3466898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sectPr>
          <w:headerReference r:id="rId5" w:type="default"/>
          <w:footerReference r:id="rId6" w:type="default"/>
          <w:pgSz w:w="11906" w:h="16838"/>
          <w:pgMar w:top="2098" w:right="1797" w:bottom="1440" w:left="1588" w:header="851" w:footer="992" w:gutter="0"/>
          <w:cols w:space="425" w:num="1"/>
          <w:docGrid w:type="lines" w:linePitch="312" w:charSpace="0"/>
        </w:sectPr>
      </w:pPr>
    </w:p>
    <w:p w14:paraId="7F3DED9A">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color w:val="auto"/>
          <w:spacing w:val="-3"/>
          <w:kern w:val="2"/>
          <w:sz w:val="32"/>
          <w:szCs w:val="32"/>
          <w:lang w:val="en-US" w:eastAsia="zh-CN" w:bidi="ar-SA"/>
        </w:rPr>
      </w:pPr>
      <w:r>
        <w:rPr>
          <w:rFonts w:hint="eastAsia" w:ascii="仿宋" w:hAnsi="仿宋" w:eastAsia="仿宋" w:cs="仿宋"/>
          <w:b/>
          <w:bCs/>
          <w:color w:val="auto"/>
          <w:spacing w:val="-3"/>
          <w:kern w:val="2"/>
          <w:sz w:val="32"/>
          <w:szCs w:val="32"/>
          <w:lang w:val="en-US" w:eastAsia="zh-CN" w:bidi="ar-SA"/>
        </w:rPr>
        <w:t>附录1  学科竞赛类（国家级）</w:t>
      </w:r>
    </w:p>
    <w:p w14:paraId="6F4DA4C2">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pacing w:val="-3"/>
          <w:kern w:val="2"/>
          <w:sz w:val="28"/>
          <w:szCs w:val="28"/>
          <w:lang w:val="en-US" w:eastAsia="zh-CN" w:bidi="ar-SA"/>
        </w:rPr>
      </w:pPr>
    </w:p>
    <w:tbl>
      <w:tblPr>
        <w:tblStyle w:val="8"/>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2"/>
        <w:gridCol w:w="6919"/>
        <w:gridCol w:w="1629"/>
      </w:tblGrid>
      <w:tr w14:paraId="13E1B072">
        <w:trPr>
          <w:trHeight w:val="631" w:hRule="atLeast"/>
          <w:jc w:val="center"/>
        </w:trPr>
        <w:tc>
          <w:tcPr>
            <w:tcW w:w="93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12856E">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中南林业科技大学大学生学科竞赛项目</w:t>
            </w:r>
          </w:p>
        </w:tc>
      </w:tr>
      <w:tr w14:paraId="280F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EA6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top"/>
          </w:tcPr>
          <w:p w14:paraId="2B1EB14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竞赛项目</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2A7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级别</w:t>
            </w:r>
          </w:p>
        </w:tc>
      </w:tr>
      <w:tr w14:paraId="446C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0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F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*中国国际“互联网+”大学生创新创业大赛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2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3FB2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7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F9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*ACM-ICPC 国际大学生程序设计竞赛（含亚洲区预赛）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0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国际级/国家级</w:t>
            </w:r>
          </w:p>
        </w:tc>
      </w:tr>
      <w:tr w14:paraId="5F30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2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B2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ascii="MS Gothic" w:hAnsi="MS Gothic" w:eastAsia="MS Gothic" w:cs="MS Gothic"/>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全国大学生数学建模竞赛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1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38B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3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9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ascii="MS Gothic" w:hAnsi="MS Gothic" w:eastAsia="MS Gothic" w:cs="MS Gothic"/>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全国大学生电子设计竞赛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E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2A44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C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40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ascii="MS Gothic" w:hAnsi="MS Gothic" w:eastAsia="MS Gothic" w:cs="MS Gothic"/>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全国大学生机械创新设计竞赛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A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091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5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5E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ascii="MS Gothic" w:hAnsi="MS Gothic" w:eastAsia="MS Gothic" w:cs="MS Gothic"/>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全国大学生结构设计竞赛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B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191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3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6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ascii="MS Gothic" w:hAnsi="MS Gothic" w:eastAsia="MS Gothic" w:cs="MS Gothic"/>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全国大学生广告艺术大赛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6CD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8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68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*全国大学生智能汽车竞赛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8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2CBB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C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79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*全国大学生交通运输科技大赛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CDE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7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67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ascii="MS Gothic" w:hAnsi="MS Gothic" w:eastAsia="MS Gothic" w:cs="MS Gothic"/>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全国大学生电子商务“创新、创意及创业”挑战赛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7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5D8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7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92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*全国大学生节能减排社会实践与科技竞赛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6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8FC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8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8B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*中国大学生工程实践与创新能力大赛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C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634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1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FC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*全国大学生物流设计大赛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A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CBB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F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A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ascii="MS Gothic" w:hAnsi="MS Gothic" w:eastAsia="MS Gothic" w:cs="MS Gothic"/>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外研社全国大学生英语系列赛—英语演讲、英语辩论、英语写作、英语阅读</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1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582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C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33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*两岸新锐设计竞赛“华灿奖”</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7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A7C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D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80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*全国大学生创新创业训练计划年会展示</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7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B11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D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B6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*全国大学生化工设计竞赛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2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2398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E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2C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*全国大学生机器人大赛 RoboMaster、RoboCon、RoboTac</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D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58A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4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9E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*全国大学生市场调查与分析大赛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5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195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1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62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*全国大学生先进成图技术与产品信息建模创新大赛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3182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B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51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*全国三维数字化创新设计大赛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F56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7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C9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*世界技能大赛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3BA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9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B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*世界技能大赛中国选拔赛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1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380B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C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62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*“西门子杯”中国智能制造挑战赛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427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D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3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*中国大学生服务外包创新创业大赛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1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7BA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7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2E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*中国大学生计算机设计大赛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0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B29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2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3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*中国高校计算机大赛-大数据挑战赛、团体程序设计天梯赛、移动应用创新赛、网络技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术挑战赛、人工智能创意赛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B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38FF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2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46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*蓝桥杯全国软件和信息技术专业人才大赛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BB3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8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A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*米兰设计周—中国高校设计学科师生优秀作品展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7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B7B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C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40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*全国大学生光电设计竞赛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0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488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5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AE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*全国大学生集成电路创新创业大赛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6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4B5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D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3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*全国大学生金相技能大赛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4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517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9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55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*全国大学生信息安全竞赛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1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B48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D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57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*未来设计师 全国高校数字艺术设计大赛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C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433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C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1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ascii="MS Gothic" w:hAnsi="MS Gothic" w:eastAsia="MS Gothic" w:cs="MS Gothic"/>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全国“周培源大学生力学竞赛”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7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48A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B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4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*中国大学生机械工程创新创意大赛—过程装备实践与创新赛、铸造工艺设计赛、材料热处理创新创业赛、起重机创意赛、智能制造大赛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A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1B8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A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E6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*中国机器人大赛暨 RoboCup 机器人世界杯中国赛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D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10F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C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75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*“中国软件杯”大学生软件设计大赛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1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444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8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7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*中美青年创客大赛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5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311E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9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9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*RoboCom 机器人开发者大赛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7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243B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D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B9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*“大唐杯”全国大学生移动通信 5G 技术大赛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F7C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E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5A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 ICT 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E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2806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2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3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*全国大学生嵌入式芯片与系统设计竞赛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F8C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3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A4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*全国大学生生命科学竞赛（CULSU)-生命科学竞赛、生命创新创业大赛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5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002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D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76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*全国大学生物理实验竞赛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D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040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B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FC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 BIM 毕业设计创新大赛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3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9E1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0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23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*全国高校商业精英挑战赛—品牌策划竞赛、会展专业创新创业实践竞赛、国际贸易竞赛、创新创业竞赛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6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FB6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A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CB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*“学创杯”全国大学生创业综合模拟大赛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8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2A0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5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6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*中国高校智能机器人创意大赛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2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D18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6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2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*中国好创意暨全国数字艺术设计大赛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711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7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FE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*中国机器人及人工智能大赛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9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527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B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AB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韩素音国际翻译大赛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6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EFD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7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EAFA">
            <w:pPr>
              <w:keepNext w:val="0"/>
              <w:keepLines w:val="0"/>
              <w:widowControl/>
              <w:suppressLineNumbers w:val="0"/>
              <w:jc w:val="left"/>
              <w:textAlignment w:val="center"/>
              <w:rPr>
                <w:rFonts w:hint="eastAsia" w:ascii="MS Gothic" w:hAnsi="MS Gothic" w:eastAsia="MS Gothic" w:cs="MS Gothic"/>
                <w:i w:val="0"/>
                <w:iCs w:val="0"/>
                <w:color w:val="000000"/>
                <w:sz w:val="24"/>
                <w:szCs w:val="24"/>
                <w:u w:val="none"/>
              </w:rPr>
            </w:pPr>
            <w:r>
              <w:rPr>
                <w:rFonts w:ascii="MS Gothic" w:hAnsi="MS Gothic" w:eastAsia="MS Gothic" w:cs="MS Gothic"/>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MCM/ICM 美国大学生数学建模竞赛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9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w:t>
            </w:r>
          </w:p>
        </w:tc>
      </w:tr>
      <w:tr w14:paraId="118E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A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84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全国大学生工业设计大赛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F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4C3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2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E1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全国大学生沙盘模拟经营大赛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17E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9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F2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“园冶杯”风景园林国际竞赛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3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EEC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6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21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全国大学生红色旅游创意策划大赛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BBA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4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6F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全国林业草原行业创新创业大赛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1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B29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A3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全国大学生化工实验大赛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F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AFE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8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5B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“东方财富杯”全国大学生金融精英挑战赛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3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CF9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A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C2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全国供应链大赛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E82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1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CC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全国高校大学日语演讲比赛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E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4BC2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B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CF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 GIS 应用技能大赛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5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3721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F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08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全国高校城市地下空间工程专业大学生模型设计竞赛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2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A66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B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7E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 WTO 模拟法庭辩论赛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34EE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D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CF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全国食品专业工程实践训练综合能力竞赛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C71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3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8E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全国大学生节能减排社会实践与科技竞赛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9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37B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8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6F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“21世纪杯”全国英语演讲比赛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F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70B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D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C6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iCAN大学生创新创业大赛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202A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6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85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“工行杯”全国大学生金融科技创新大赛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E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C71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2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58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中华经典诵写讲大赛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1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7DA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0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E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“外教社杯”全国高校学生跨文化能力大赛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6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FC8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50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百度之星·程序设计大赛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1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8BC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5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B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全国大学生工业设计大赛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2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9C0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3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A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全国大学生水利创新设计大赛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20D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8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62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全国大学生化工实验大赛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3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3FC4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0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7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全国大学生化学实验创新设计大赛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4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C94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9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0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全国大学生计算机系统能力大赛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9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20C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0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A1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全国大学生花园设计建造竞赛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3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F53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8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9A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全国大学生物联网设计竞赛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8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4D2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D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29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全国大学生信息安全与对抗技术竞赛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9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28AD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3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5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全国大学生测绘学科创新创业智能大赛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5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7F5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D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7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全国大学生统计建模大赛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B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B94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C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0C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全国大学生能源经济学术创意大赛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4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2D18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D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F8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全国大学生基础医学创新研究暨实验设计论坛（大赛）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4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7449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A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全国大学生数字媒体科技作品及创意竞赛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F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115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C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B8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全国本科院校税收风险管控案例大赛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A22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8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D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全国企业竞争模拟大赛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8CD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2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AD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全国高等院校数智化企业经营沙盘大赛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10C9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7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6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全国数字建筑创新应用大赛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8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08D4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F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1D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全球校园人工智能算法精英大赛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2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351B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8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2B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国际大学生智能农业装备创新大赛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C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52E9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6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0C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“科云杯”全国大学生财会职业能力大赛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C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r w14:paraId="6F8B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C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6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25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“挑战杯”全国大学生课外学术科技作品竞赛</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3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r>
    </w:tbl>
    <w:p w14:paraId="1BC3AE57">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color w:val="auto"/>
          <w:spacing w:val="-3"/>
          <w:kern w:val="2"/>
          <w:sz w:val="28"/>
          <w:szCs w:val="28"/>
          <w:lang w:val="en-US" w:eastAsia="zh-CN" w:bidi="ar-SA"/>
        </w:rPr>
        <w:sectPr>
          <w:pgSz w:w="11906" w:h="16838"/>
          <w:pgMar w:top="2098" w:right="1797" w:bottom="1440" w:left="1588" w:header="851" w:footer="992" w:gutter="0"/>
          <w:cols w:space="425" w:num="1"/>
          <w:docGrid w:type="lines" w:linePitch="312" w:charSpace="0"/>
        </w:sectPr>
      </w:pPr>
    </w:p>
    <w:p w14:paraId="75990B67">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color w:val="auto"/>
          <w:spacing w:val="-3"/>
          <w:kern w:val="2"/>
          <w:sz w:val="32"/>
          <w:szCs w:val="32"/>
          <w:lang w:val="en-US" w:eastAsia="zh-CN" w:bidi="ar-SA"/>
        </w:rPr>
      </w:pPr>
      <w:r>
        <w:rPr>
          <w:rFonts w:hint="eastAsia" w:ascii="仿宋" w:hAnsi="仿宋" w:eastAsia="仿宋" w:cs="仿宋"/>
          <w:b/>
          <w:bCs/>
          <w:color w:val="auto"/>
          <w:spacing w:val="-3"/>
          <w:kern w:val="2"/>
          <w:sz w:val="32"/>
          <w:szCs w:val="32"/>
          <w:lang w:val="en-US" w:eastAsia="zh-CN" w:bidi="ar-SA"/>
        </w:rPr>
        <w:t>附录2  学科竞赛类（省级）</w:t>
      </w:r>
    </w:p>
    <w:p w14:paraId="548AB8DD">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color w:val="auto"/>
          <w:spacing w:val="-3"/>
          <w:kern w:val="2"/>
          <w:sz w:val="28"/>
          <w:szCs w:val="28"/>
          <w:lang w:val="en-US" w:eastAsia="zh-CN" w:bidi="ar-SA"/>
        </w:rPr>
      </w:pPr>
    </w:p>
    <w:tbl>
      <w:tblPr>
        <w:tblStyle w:val="8"/>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5499"/>
        <w:gridCol w:w="1618"/>
        <w:gridCol w:w="1319"/>
      </w:tblGrid>
      <w:tr w14:paraId="138C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9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6A75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中南林业科技大学大学生学科竞赛项目</w:t>
            </w:r>
          </w:p>
        </w:tc>
      </w:tr>
      <w:tr w14:paraId="4576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7C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8B7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竞赛项目</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21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CCD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级别</w:t>
            </w:r>
          </w:p>
        </w:tc>
      </w:tr>
      <w:tr w14:paraId="7904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B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4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中国国际“互联网+”大学生创新创业大赛湖南省赛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0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6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2013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9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87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湖南省大学生化学化工学科竞赛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9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0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3540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B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D7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湖南省大学生机械创新设计竞赛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B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50E9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D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96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湖南省大学生工程实践与创新能力大赛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7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2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08DA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B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0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湖南省大学生电子设计竞赛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1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1360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1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03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湖南省大学生计算机程序设计竞赛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A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6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59C9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2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E1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湖南省大学生工业设计竞赛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9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A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6022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4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79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湖南省大学生广告艺术大赛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2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8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4C40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7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F9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湖南省大学生公益广告大赛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9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4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66A5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7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02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湖南省大学生数学建模竞赛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E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E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167F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B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9F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湖南省大学生物理竞赛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7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E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30D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D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1D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湖南省大学生旅游专业综合技能大赛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5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74D1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1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6B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湖南省大学生企业模拟经营竞赛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A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A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0290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EA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湖南省大学生电子商务大赛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5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0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4F75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C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6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湖南省大学生力学竞赛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9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E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6835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A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B8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湖南省大学生结构设计竞赛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6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3D4F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7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F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湖南省大学生日语演讲比赛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7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7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5652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A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2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湖南省大学生英语演讲•写作•阅读比赛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C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6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69DE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B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湖南省大学生现代物流设计竞赛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4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B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22EF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3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湖南省大学生模拟法庭竞赛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3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8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3D99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1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湖南省本科院校音乐舞蹈专业学生独唱、独奏、独舞比赛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0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4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3A42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7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B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湖南省大学生数学竞赛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C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8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6637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F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F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湖南省物联网应用创新设计竞赛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F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0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5E1F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3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7C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湖南省大学生城乡规划设计竞赛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7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F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3474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3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FF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湖南省大学生测绘综合技能大赛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E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D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66E1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6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2F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湖南省大学生财务大数据应用能力竞赛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8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5200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3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79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湖南省大学生智能导航科技创新大赛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F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1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7FA6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6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77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湖南省同声传译大赛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3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4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69D9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C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9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湖南省大学生生命科学竞赛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2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1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7BB7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8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B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湖南省大学生写作演讲竞赛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3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05B2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2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9F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湖南省大学生酒店管理商业策划创意大赛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9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69A5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7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F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湖南省大学生风景园林学科竞赛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1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F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2D9C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C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A4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湖南省大学生可持续建筑设计竞赛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E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6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38D6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8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B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湖南省大学生数字媒体创意设计大赛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2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5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5B92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3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7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大学生学习贯彻习近平新时代中国特色社会主义思想暨思想政治理论课研究性学习成果展示竞赛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8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5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r w14:paraId="4F4B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1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F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湖南省知识产权竞答赛</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2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 类赛事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w:t>
            </w:r>
          </w:p>
        </w:tc>
      </w:tr>
    </w:tbl>
    <w:p w14:paraId="33DB8D99">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color w:val="auto"/>
          <w:spacing w:val="-3"/>
          <w:kern w:val="2"/>
          <w:sz w:val="28"/>
          <w:szCs w:val="28"/>
          <w:lang w:val="en-US" w:eastAsia="zh-CN" w:bidi="ar-SA"/>
        </w:rPr>
        <w:sectPr>
          <w:pgSz w:w="11906" w:h="16838"/>
          <w:pgMar w:top="2098" w:right="1797" w:bottom="1440" w:left="1588" w:header="851" w:footer="992" w:gutter="0"/>
          <w:cols w:space="425" w:num="1"/>
          <w:docGrid w:type="lines" w:linePitch="312" w:charSpace="0"/>
        </w:sectPr>
      </w:pPr>
    </w:p>
    <w:p w14:paraId="4CFCD3DB">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color w:val="auto"/>
          <w:spacing w:val="-3"/>
          <w:kern w:val="2"/>
          <w:sz w:val="32"/>
          <w:szCs w:val="32"/>
          <w:lang w:val="en-US" w:eastAsia="zh-CN" w:bidi="ar-SA"/>
        </w:rPr>
      </w:pPr>
      <w:r>
        <w:rPr>
          <w:rFonts w:hint="eastAsia" w:ascii="仿宋" w:hAnsi="仿宋" w:eastAsia="仿宋" w:cs="仿宋"/>
          <w:b/>
          <w:bCs/>
          <w:color w:val="auto"/>
          <w:spacing w:val="-3"/>
          <w:kern w:val="2"/>
          <w:sz w:val="32"/>
          <w:szCs w:val="32"/>
          <w:lang w:val="en-US" w:eastAsia="zh-CN" w:bidi="ar-SA"/>
        </w:rPr>
        <w:t>附录3  学科竞赛类（校级）</w:t>
      </w:r>
    </w:p>
    <w:p w14:paraId="266B6A1F">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color w:val="auto"/>
          <w:spacing w:val="-3"/>
          <w:kern w:val="2"/>
          <w:sz w:val="32"/>
          <w:szCs w:val="32"/>
          <w:lang w:val="en-US" w:eastAsia="zh-CN" w:bidi="ar-SA"/>
        </w:rPr>
      </w:pPr>
    </w:p>
    <w:tbl>
      <w:tblPr>
        <w:tblStyle w:val="8"/>
        <w:tblW w:w="9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11"/>
        <w:gridCol w:w="5568"/>
      </w:tblGrid>
      <w:tr w14:paraId="39A5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19F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竞赛项目</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717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竞赛项目</w:t>
            </w:r>
          </w:p>
        </w:tc>
      </w:tr>
      <w:tr w14:paraId="7E8F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FD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中南林业科技大学第一届压花创意大赛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7E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中南林业科技大学压花创意大赛</w:t>
            </w:r>
          </w:p>
        </w:tc>
      </w:tr>
      <w:tr w14:paraId="18C1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BE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中南林业科技大学思政课实践活动决赛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B4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中南林业科技大学思政课实践活动决赛</w:t>
            </w:r>
          </w:p>
        </w:tc>
      </w:tr>
      <w:tr w14:paraId="5D5B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36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中南林业科技大学第十一届大学生物理竞赛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92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中南林业科技大学第大学生物理竞赛</w:t>
            </w:r>
          </w:p>
        </w:tc>
      </w:tr>
      <w:tr w14:paraId="2335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4E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“集思杯”大学生研究导向型学习成果大赛邀请赛决赛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5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“集思杯”大学生研究导向型学习成果大赛邀请赛决赛</w:t>
            </w:r>
          </w:p>
        </w:tc>
      </w:tr>
      <w:tr w14:paraId="7D8A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E5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中南林业科技大学第一届大学生模拟法庭大赛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F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中南林业科技大学大学生模拟法庭大赛</w:t>
            </w:r>
          </w:p>
        </w:tc>
      </w:tr>
      <w:tr w14:paraId="2967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AB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中南林业科技大学第六届大学生研究导向型学习成果大赛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B5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中南林业科技大学大学生研究导向型学习成果大赛</w:t>
            </w:r>
          </w:p>
        </w:tc>
      </w:tr>
      <w:tr w14:paraId="1E0C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1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中南林业科技大学第七届大学生电子商务竞赛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8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中南林业科技大学大学生电子商务竞赛</w:t>
            </w:r>
          </w:p>
        </w:tc>
      </w:tr>
      <w:tr w14:paraId="774B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B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中南林业科技大学第六届大学生财务大数据应用能力竞赛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C9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中南林业科技大学大学生财务大数据应用能力竞赛</w:t>
            </w:r>
          </w:p>
        </w:tc>
      </w:tr>
      <w:tr w14:paraId="5BE5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6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中南林业科技大学第五届大学生智能导航科技创新竞赛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A0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中南林业科技大学大学生智能导航科技创新竞赛</w:t>
            </w:r>
          </w:p>
        </w:tc>
      </w:tr>
      <w:tr w14:paraId="27F7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00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中南林业科技大学第四届大学生市场调查与分析大赛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A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中南林业科技大学大学生市场调查与分析大赛</w:t>
            </w:r>
          </w:p>
        </w:tc>
      </w:tr>
      <w:tr w14:paraId="24B5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4F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中南林业科技大学第五届大学生数学竞赛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77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中南林业科技大学大学生数学竞赛</w:t>
            </w:r>
          </w:p>
        </w:tc>
      </w:tr>
      <w:tr w14:paraId="10FD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64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中南林业科技大学第四届大学生酒店管理商业策划创意大赛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39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中南林业科技大学大学生酒店管理商业策划创意大赛</w:t>
            </w:r>
          </w:p>
        </w:tc>
      </w:tr>
      <w:tr w14:paraId="27DD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0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中南林业科技大学第七届大学生GIS应用技能大赛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E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中南林业科技大学大学生GIS应用技能大赛</w:t>
            </w:r>
          </w:p>
        </w:tc>
      </w:tr>
      <w:tr w14:paraId="4D8A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65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中南林业科技大学第五届大学生智能导航科技创新竞赛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D6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中南林业科技大学大学生智能导航科技创新竞赛</w:t>
            </w:r>
          </w:p>
        </w:tc>
      </w:tr>
      <w:tr w14:paraId="6856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5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中南林业科技大学第七届大学生城乡规划设计竞赛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F9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中南林业科技大学大学生城乡规划设计竞赛</w:t>
            </w:r>
          </w:p>
        </w:tc>
      </w:tr>
      <w:tr w14:paraId="03A7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3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中南林业科技大学第六届物联网设计竞赛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90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中南林业科技大学物联网设计竞赛</w:t>
            </w:r>
          </w:p>
        </w:tc>
      </w:tr>
      <w:tr w14:paraId="18DD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C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中南林业科技大学第五届大学生数学建模竞赛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3D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中南林业科技大学大学生数学建模竞赛</w:t>
            </w:r>
          </w:p>
        </w:tc>
      </w:tr>
      <w:tr w14:paraId="7FC1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EF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中南林业科技大学第六届大学生企业模拟经营竞赛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98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中南林业科技大学大学生企业模拟经营竞赛</w:t>
            </w:r>
          </w:p>
        </w:tc>
      </w:tr>
      <w:tr w14:paraId="27F0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18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中南林业科技大学第三届大学生跨文化能力大赛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21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中南林业科技大学大学生跨文化能力大赛</w:t>
            </w:r>
          </w:p>
        </w:tc>
      </w:tr>
      <w:tr w14:paraId="77DB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8C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中南林业科技大学第十届大学生结构设计竞赛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AD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中南林业科技大学大学生结构设计竞赛</w:t>
            </w:r>
          </w:p>
        </w:tc>
      </w:tr>
      <w:tr w14:paraId="6C25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1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中南林业科技大学第六届大学生电子商务大赛跨境专项赛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3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中南林业科技大学大学生电子商务大赛跨境专项赛</w:t>
            </w:r>
          </w:p>
        </w:tc>
      </w:tr>
      <w:tr w14:paraId="5201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中南林业科技大学第一届机器人竞赛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94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中南林业科技大学机器人竞赛</w:t>
            </w:r>
          </w:p>
        </w:tc>
      </w:tr>
      <w:tr w14:paraId="6811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91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中南林业科技大学第十届大学生旅游专业综合技能大赛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E0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中南林业科技大学大学生旅游专业综合技能大赛</w:t>
            </w:r>
          </w:p>
        </w:tc>
      </w:tr>
      <w:tr w14:paraId="332E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F0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中南林业科技大学第一届大学生创业综合模拟大赛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中南林业科技大学大学生创业综合模拟大赛</w:t>
            </w:r>
          </w:p>
        </w:tc>
      </w:tr>
      <w:tr w14:paraId="134D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C0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中南林业科技大学第一届大学生模拟法庭竞赛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C6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中南林业科技大学大学生模拟法庭竞赛</w:t>
            </w:r>
          </w:p>
        </w:tc>
      </w:tr>
      <w:tr w14:paraId="726F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3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中南林业科技大学第六届大学生化工设计竞赛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2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中南林业科技大学大学生化工设计竞赛</w:t>
            </w:r>
          </w:p>
        </w:tc>
      </w:tr>
      <w:tr w14:paraId="7FDE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0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中南林业科技大学第一届大学生创业综合模拟大赛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中南林业科技大学大学生创业综合模拟大赛</w:t>
            </w:r>
          </w:p>
        </w:tc>
      </w:tr>
      <w:tr w14:paraId="56FB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1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中南林业科技大学第十二届大学生化学实验技能竞赛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E3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中南林业科技大学大学生化学实验技能竞赛</w:t>
            </w:r>
          </w:p>
        </w:tc>
      </w:tr>
      <w:tr w14:paraId="3F07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E3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中南林业科技大学第四届大学生物理实验竞赛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3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中南林业科技大学大学生物理实验竞赛</w:t>
            </w:r>
          </w:p>
        </w:tc>
      </w:tr>
      <w:tr w14:paraId="131A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DB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中南林业科技大学第一届大学生化工实验竞赛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8C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中南林业科技大学大学生化工实验竞赛</w:t>
            </w:r>
          </w:p>
        </w:tc>
      </w:tr>
      <w:tr w14:paraId="1457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53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中南林业科技大学第十六届大学生计算机程序设计竞赛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CA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中南林业科技大学大学生计算机程序设计竞赛</w:t>
            </w:r>
          </w:p>
        </w:tc>
      </w:tr>
      <w:tr w14:paraId="2CB2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DD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中南林业科技大学第七届大学生翻译大赛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4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中南林业科技大学大学生翻译大赛</w:t>
            </w:r>
          </w:p>
        </w:tc>
      </w:tr>
      <w:tr w14:paraId="6AB5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FC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全国大学生测绘学科创新创业智能大赛中南林业科技大学校内选拔赛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CA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全国大学生测绘学科创新创业智能大赛中南林业科技大学校内选拔赛</w:t>
            </w:r>
          </w:p>
        </w:tc>
      </w:tr>
      <w:tr w14:paraId="3C58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97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中南林业科技大学第二届CMAU全国大学生市场研究与商业策划大赛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B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中南林业科技大学CMAU全国大学生市场研究与商业策划大赛</w:t>
            </w:r>
          </w:p>
        </w:tc>
      </w:tr>
      <w:tr w14:paraId="7A50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9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中南林业科技大学大学生先进成图技术与产品信息建模创新大赛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7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中南林业科技大学大学生先进成图技术与产品信息建模创新大赛</w:t>
            </w:r>
          </w:p>
        </w:tc>
      </w:tr>
      <w:tr w14:paraId="2EAD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7E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中南林业科技大学大学生智能制造挑战赛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D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中南林业科技大学大学生智能制造挑战赛</w:t>
            </w:r>
          </w:p>
        </w:tc>
      </w:tr>
      <w:tr w14:paraId="066B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E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湖南省大学生电子商务跨境专项赛中南林业科技大学校赛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EE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湖南省大学生电子商务跨境专项赛中南林业科技大学校赛</w:t>
            </w:r>
          </w:p>
        </w:tc>
      </w:tr>
      <w:tr w14:paraId="637D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7D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中南林业科技大学第六届电子设计竞赛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2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中南林业科技大学电子设计竞赛</w:t>
            </w:r>
          </w:p>
        </w:tc>
      </w:tr>
      <w:tr w14:paraId="294A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13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中南林业科技大学第二届大学生力学竞赛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5F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中南林业科技大学大学生力学竞赛</w:t>
            </w:r>
          </w:p>
        </w:tc>
      </w:tr>
      <w:tr w14:paraId="7EA3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3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中南林业科技大学第三届计算机设计大赛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0B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中南林业科技大学计算机设计大赛</w:t>
            </w:r>
          </w:p>
        </w:tc>
      </w:tr>
      <w:tr w14:paraId="00C1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A8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中南林业科技大学第六届思政课实践活动比赛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6A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中南林业科技大学思政课实践活动比赛</w:t>
            </w:r>
          </w:p>
        </w:tc>
      </w:tr>
      <w:tr w14:paraId="2122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7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中南林业科技大学第五届财务大数据应用能力竞赛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31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中南林业科技大学财务大数据应用能力竞赛</w:t>
            </w:r>
          </w:p>
        </w:tc>
      </w:tr>
      <w:tr w14:paraId="2EA1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05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中南林业科技大学第三届大学生市场调查与分析大赛</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B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中南林业科技大学大学生市场调查与分析大赛</w:t>
            </w:r>
          </w:p>
        </w:tc>
      </w:tr>
    </w:tbl>
    <w:p w14:paraId="34C07B00">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color w:val="auto"/>
          <w:spacing w:val="-3"/>
          <w:kern w:val="2"/>
          <w:sz w:val="32"/>
          <w:szCs w:val="32"/>
          <w:lang w:val="en-US" w:eastAsia="zh-CN" w:bidi="ar-SA"/>
        </w:rPr>
      </w:pPr>
    </w:p>
    <w:p w14:paraId="70425DF9">
      <w:pPr>
        <w:pStyle w:val="1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color w:val="auto"/>
          <w:spacing w:val="-3"/>
          <w:kern w:val="2"/>
          <w:sz w:val="28"/>
          <w:szCs w:val="28"/>
          <w:lang w:val="en-US" w:eastAsia="zh-CN" w:bidi="ar-SA"/>
        </w:rPr>
      </w:pPr>
    </w:p>
    <w:sectPr>
      <w:pgSz w:w="11906" w:h="16838"/>
      <w:pgMar w:top="2098" w:right="1797" w:bottom="1440" w:left="1588"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ATTEA" w:date="2024-09-19T17:11:21Z" w:initials="">
    <w:p w14:paraId="24A6EA99">
      <w:pPr>
        <w:pStyle w:val="2"/>
        <w:rPr>
          <w:rFonts w:hint="default" w:eastAsiaTheme="minorEastAsia"/>
          <w:lang w:val="en-US" w:eastAsia="zh-CN"/>
        </w:rPr>
      </w:pPr>
      <w:r>
        <w:rPr>
          <w:rFonts w:hint="eastAsia"/>
          <w:lang w:val="en-US" w:eastAsia="zh-CN"/>
        </w:rPr>
        <w:t>评定小组成员</w:t>
      </w:r>
    </w:p>
  </w:comment>
  <w:comment w:id="1" w:author="EATTEA" w:date="2024-09-19T17:25:45Z" w:initials="">
    <w:p w14:paraId="1E6D9B02">
      <w:pPr>
        <w:pStyle w:val="2"/>
        <w:rPr>
          <w:rFonts w:hint="default" w:eastAsiaTheme="minorEastAsia"/>
          <w:lang w:val="en-US" w:eastAsia="zh-CN"/>
        </w:rPr>
      </w:pPr>
      <w:r>
        <w:rPr>
          <w:rFonts w:hint="eastAsia"/>
          <w:lang w:val="en-US" w:eastAsia="zh-CN"/>
        </w:rPr>
        <w:t>优秀个人加2分，在F3</w:t>
      </w:r>
    </w:p>
  </w:comment>
  <w:comment w:id="2" w:author="EATTEA" w:date="2024-09-19T17:25:20Z" w:initials="">
    <w:p w14:paraId="76B9A217">
      <w:pPr>
        <w:pStyle w:val="2"/>
        <w:rPr>
          <w:rFonts w:hint="default"/>
          <w:lang w:val="en-US" w:eastAsia="zh-CN"/>
        </w:rPr>
      </w:pPr>
      <w:r>
        <w:rPr>
          <w:rFonts w:hint="eastAsia"/>
          <w:lang w:val="en-US" w:eastAsia="zh-CN"/>
        </w:rPr>
        <w:t>以教务系统导出的成绩单为准</w:t>
      </w:r>
    </w:p>
  </w:comment>
  <w:comment w:id="3" w:author="EATTEA" w:date="2024-09-19T17:28:00Z" w:initials="">
    <w:p w14:paraId="6914960C">
      <w:pPr>
        <w:pStyle w:val="2"/>
        <w:rPr>
          <w:rFonts w:hint="default" w:eastAsiaTheme="minorEastAsia"/>
          <w:lang w:val="en-US" w:eastAsia="zh-CN"/>
        </w:rPr>
      </w:pPr>
      <w:r>
        <w:rPr>
          <w:rFonts w:hint="eastAsia"/>
          <w:lang w:val="en-US" w:eastAsia="zh-CN"/>
        </w:rPr>
        <w:t>框定学科竞赛的范围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A6EA99" w15:done="0"/>
  <w15:commentEx w15:paraId="1E6D9B02" w15:done="0"/>
  <w15:commentEx w15:paraId="76B9A217" w15:done="0"/>
  <w15:commentEx w15:paraId="691496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4113178"/>
      <w:docPartObj>
        <w:docPartGallery w:val="autotext"/>
      </w:docPartObj>
    </w:sdtPr>
    <w:sdtContent>
      <w:p w14:paraId="55260143">
        <w:pPr>
          <w:pStyle w:val="4"/>
          <w:jc w:val="center"/>
        </w:pPr>
        <w:r>
          <w:fldChar w:fldCharType="begin"/>
        </w:r>
        <w:r>
          <w:instrText xml:space="preserve">PAGE   \* MERGEFORMAT</w:instrText>
        </w:r>
        <w:r>
          <w:fldChar w:fldCharType="separate"/>
        </w:r>
        <w:r>
          <w:rPr>
            <w:lang w:val="zh-CN"/>
          </w:rPr>
          <w:t>2</w:t>
        </w:r>
        <w:r>
          <w:fldChar w:fldCharType="end"/>
        </w:r>
      </w:p>
    </w:sdtContent>
  </w:sdt>
  <w:p w14:paraId="30BDAA6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206E">
    <w:pPr>
      <w:pStyle w:val="5"/>
      <w:rPr>
        <w:rFonts w:hint="eastAsia"/>
      </w:rPr>
    </w:pPr>
    <w:r>
      <w:rPr>
        <w:rFonts w:hint="eastAsia"/>
      </w:rPr>
      <w:t>中南林业科技大学土木工程学院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70ECA"/>
    <w:multiLevelType w:val="multilevel"/>
    <w:tmpl w:val="02970EC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B416ED"/>
    <w:multiLevelType w:val="multilevel"/>
    <w:tmpl w:val="0FB416E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47D6699"/>
    <w:multiLevelType w:val="multilevel"/>
    <w:tmpl w:val="347D669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5C72B3"/>
    <w:multiLevelType w:val="multilevel"/>
    <w:tmpl w:val="375C72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B570E1"/>
    <w:multiLevelType w:val="multilevel"/>
    <w:tmpl w:val="3AB570E1"/>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335438"/>
    <w:multiLevelType w:val="multilevel"/>
    <w:tmpl w:val="3B3354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CF073B"/>
    <w:multiLevelType w:val="multilevel"/>
    <w:tmpl w:val="44CF073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F23ABA"/>
    <w:multiLevelType w:val="multilevel"/>
    <w:tmpl w:val="4BF23A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FD5A14"/>
    <w:multiLevelType w:val="multilevel"/>
    <w:tmpl w:val="57FD5A1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DEC6EB1"/>
    <w:multiLevelType w:val="multilevel"/>
    <w:tmpl w:val="5DEC6E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18A4319"/>
    <w:multiLevelType w:val="multilevel"/>
    <w:tmpl w:val="618A4319"/>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BC428C"/>
    <w:multiLevelType w:val="multilevel"/>
    <w:tmpl w:val="64BC428C"/>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AFA43AE"/>
    <w:multiLevelType w:val="multilevel"/>
    <w:tmpl w:val="6AFA43AE"/>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B944B06"/>
    <w:multiLevelType w:val="multilevel"/>
    <w:tmpl w:val="6B944B06"/>
    <w:lvl w:ilvl="0" w:tentative="0">
      <w:start w:val="1"/>
      <w:numFmt w:val="japaneseCounting"/>
      <w:lvlText w:val="第%1条"/>
      <w:lvlJc w:val="left"/>
      <w:pPr>
        <w:ind w:left="420" w:hanging="420"/>
      </w:pPr>
      <w:rPr>
        <w:rFonts w:hint="default"/>
        <w:b/>
        <w:bCs/>
      </w:rPr>
    </w:lvl>
    <w:lvl w:ilvl="1" w:tentative="0">
      <w:start w:val="1"/>
      <w:numFmt w:val="japaneseCounting"/>
      <w:lvlText w:val="(%2)"/>
      <w:lvlJc w:val="left"/>
      <w:pPr>
        <w:ind w:left="780" w:hanging="36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12"/>
  </w:num>
  <w:num w:numId="3">
    <w:abstractNumId w:val="6"/>
  </w:num>
  <w:num w:numId="4">
    <w:abstractNumId w:val="10"/>
  </w:num>
  <w:num w:numId="5">
    <w:abstractNumId w:val="11"/>
  </w:num>
  <w:num w:numId="6">
    <w:abstractNumId w:val="8"/>
  </w:num>
  <w:num w:numId="7">
    <w:abstractNumId w:val="4"/>
  </w:num>
  <w:num w:numId="8">
    <w:abstractNumId w:val="0"/>
  </w:num>
  <w:num w:numId="9">
    <w:abstractNumId w:val="3"/>
  </w:num>
  <w:num w:numId="10">
    <w:abstractNumId w:val="2"/>
  </w:num>
  <w:num w:numId="11">
    <w:abstractNumId w:val="5"/>
  </w:num>
  <w:num w:numId="12">
    <w:abstractNumId w:val="1"/>
  </w:num>
  <w:num w:numId="13">
    <w:abstractNumId w:val="7"/>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ATTEA">
    <w15:presenceInfo w15:providerId="WPS Office" w15:userId="4359053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OTMzY2M0NGViZGNjOGQxOThkMjgzNTRkNGRlOTEifQ=="/>
  </w:docVars>
  <w:rsids>
    <w:rsidRoot w:val="000F367B"/>
    <w:rsid w:val="000F367B"/>
    <w:rsid w:val="00216A67"/>
    <w:rsid w:val="00267804"/>
    <w:rsid w:val="002F0EE6"/>
    <w:rsid w:val="002F7449"/>
    <w:rsid w:val="00316631"/>
    <w:rsid w:val="005645F8"/>
    <w:rsid w:val="005B023C"/>
    <w:rsid w:val="00622A08"/>
    <w:rsid w:val="00646E22"/>
    <w:rsid w:val="006900FF"/>
    <w:rsid w:val="00732177"/>
    <w:rsid w:val="00750310"/>
    <w:rsid w:val="00761D6F"/>
    <w:rsid w:val="00782682"/>
    <w:rsid w:val="00853B76"/>
    <w:rsid w:val="008C6229"/>
    <w:rsid w:val="0090659E"/>
    <w:rsid w:val="00AB75A6"/>
    <w:rsid w:val="00B44AD7"/>
    <w:rsid w:val="00C4497D"/>
    <w:rsid w:val="00CF6AAC"/>
    <w:rsid w:val="00D1025E"/>
    <w:rsid w:val="00D4423E"/>
    <w:rsid w:val="00DF58A3"/>
    <w:rsid w:val="00E36B05"/>
    <w:rsid w:val="00F325AA"/>
    <w:rsid w:val="00F517C9"/>
    <w:rsid w:val="00F57854"/>
    <w:rsid w:val="00F713B1"/>
    <w:rsid w:val="00FA1586"/>
    <w:rsid w:val="042D53D0"/>
    <w:rsid w:val="063540C6"/>
    <w:rsid w:val="07D21D7A"/>
    <w:rsid w:val="0A1B6AFE"/>
    <w:rsid w:val="220B1CB9"/>
    <w:rsid w:val="23D84681"/>
    <w:rsid w:val="28D86CFD"/>
    <w:rsid w:val="2B5D6817"/>
    <w:rsid w:val="2EEE397E"/>
    <w:rsid w:val="2F020074"/>
    <w:rsid w:val="31B705F5"/>
    <w:rsid w:val="441A7EC2"/>
    <w:rsid w:val="44EF37D3"/>
    <w:rsid w:val="457714AF"/>
    <w:rsid w:val="45E87012"/>
    <w:rsid w:val="49527741"/>
    <w:rsid w:val="497B2142"/>
    <w:rsid w:val="4C1D10B9"/>
    <w:rsid w:val="4E844E47"/>
    <w:rsid w:val="51376B07"/>
    <w:rsid w:val="52AA1161"/>
    <w:rsid w:val="5AB81E3C"/>
    <w:rsid w:val="67537A7F"/>
    <w:rsid w:val="699D00B5"/>
    <w:rsid w:val="6AB72C21"/>
    <w:rsid w:val="6B042F9E"/>
    <w:rsid w:val="6D7B10A5"/>
    <w:rsid w:val="6DD96607"/>
    <w:rsid w:val="6EEE774E"/>
    <w:rsid w:val="7A811164"/>
    <w:rsid w:val="7B031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7">
    <w:name w:val="annotation subject"/>
    <w:basedOn w:val="2"/>
    <w:next w:val="2"/>
    <w:link w:val="15"/>
    <w:autoRedefine/>
    <w:semiHidden/>
    <w:unhideWhenUsed/>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标题 字符"/>
    <w:basedOn w:val="10"/>
    <w:link w:val="6"/>
    <w:autoRedefine/>
    <w:qFormat/>
    <w:uiPriority w:val="10"/>
    <w:rPr>
      <w:rFonts w:asciiTheme="majorHAnsi" w:hAnsiTheme="majorHAnsi" w:eastAsiaTheme="majorEastAsia" w:cstheme="majorBidi"/>
      <w:b/>
      <w:bCs/>
      <w:sz w:val="32"/>
      <w:szCs w:val="32"/>
    </w:rPr>
  </w:style>
  <w:style w:type="character" w:customStyle="1" w:styleId="14">
    <w:name w:val="批注文字 字符"/>
    <w:basedOn w:val="10"/>
    <w:link w:val="2"/>
    <w:autoRedefine/>
    <w:semiHidden/>
    <w:qFormat/>
    <w:uiPriority w:val="99"/>
  </w:style>
  <w:style w:type="character" w:customStyle="1" w:styleId="15">
    <w:name w:val="批注主题 字符"/>
    <w:basedOn w:val="14"/>
    <w:link w:val="7"/>
    <w:autoRedefine/>
    <w:semiHidden/>
    <w:qFormat/>
    <w:uiPriority w:val="99"/>
    <w:rPr>
      <w:b/>
      <w:bCs/>
    </w:rPr>
  </w:style>
  <w:style w:type="character" w:customStyle="1" w:styleId="16">
    <w:name w:val="批注框文本 字符"/>
    <w:basedOn w:val="10"/>
    <w:link w:val="3"/>
    <w:autoRedefine/>
    <w:semiHidden/>
    <w:qFormat/>
    <w:uiPriority w:val="99"/>
    <w:rPr>
      <w:sz w:val="18"/>
      <w:szCs w:val="18"/>
    </w:rPr>
  </w:style>
  <w:style w:type="character" w:customStyle="1" w:styleId="17">
    <w:name w:val="页眉 字符"/>
    <w:basedOn w:val="10"/>
    <w:link w:val="5"/>
    <w:autoRedefine/>
    <w:qFormat/>
    <w:uiPriority w:val="99"/>
    <w:rPr>
      <w:sz w:val="18"/>
      <w:szCs w:val="18"/>
    </w:rPr>
  </w:style>
  <w:style w:type="character" w:customStyle="1" w:styleId="18">
    <w:name w:val="页脚 字符"/>
    <w:basedOn w:val="10"/>
    <w:link w:val="4"/>
    <w:autoRedefine/>
    <w:qFormat/>
    <w:uiPriority w:val="99"/>
    <w:rPr>
      <w:sz w:val="18"/>
      <w:szCs w:val="18"/>
    </w:rPr>
  </w:style>
  <w:style w:type="character" w:customStyle="1" w:styleId="19">
    <w:name w:val="font71"/>
    <w:basedOn w:val="10"/>
    <w:autoRedefine/>
    <w:qFormat/>
    <w:uiPriority w:val="0"/>
    <w:rPr>
      <w:rFonts w:hint="eastAsia" w:ascii="宋体" w:hAnsi="宋体" w:eastAsia="宋体" w:cs="宋体"/>
      <w:color w:val="000000"/>
      <w:sz w:val="24"/>
      <w:szCs w:val="24"/>
      <w:u w:val="none"/>
    </w:rPr>
  </w:style>
  <w:style w:type="character" w:customStyle="1" w:styleId="20">
    <w:name w:val="font81"/>
    <w:basedOn w:val="10"/>
    <w:autoRedefine/>
    <w:qFormat/>
    <w:uiPriority w:val="0"/>
    <w:rPr>
      <w:rFonts w:ascii="MS Gothic" w:hAnsi="MS Gothic" w:eastAsia="MS Gothic" w:cs="MS Gothic"/>
      <w:color w:val="000000"/>
      <w:sz w:val="24"/>
      <w:szCs w:val="24"/>
      <w:u w:val="none"/>
    </w:rPr>
  </w:style>
  <w:style w:type="character" w:customStyle="1" w:styleId="21">
    <w:name w:val="font5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7063D-E187-4E81-B93E-1BD227301D62}">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12308</Words>
  <Characters>12704</Characters>
  <Lines>57</Lines>
  <Paragraphs>16</Paragraphs>
  <TotalTime>7</TotalTime>
  <ScaleCrop>false</ScaleCrop>
  <LinksUpToDate>false</LinksUpToDate>
  <CharactersWithSpaces>12804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2020-12-26T02:06:00Z</dcterms:created>
  <dc:creator>右亦平 沈</dc:creator>
  <cp:lastModifiedBy>EATTEA</cp:lastModifiedBy>
  <cp:lastPrinted>2021-09-10T08:39:00Z</cp:lastPrinted>
  <dcterms:modified xsi:type="dcterms:W3CDTF">2024-09-19T09:30:52Z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49B6E29C7F844E83A5ACB31C1D78D17F_13</vt:lpwstr>
  </property>
</Properties>
</file>